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Times New Roman"/>
          <w:color w:val="4F81BD" w:themeColor="accent1"/>
          <w:spacing w:val="-5"/>
          <w:sz w:val="20"/>
          <w:szCs w:val="20"/>
          <w:lang w:eastAsia="zh-CN"/>
        </w:rPr>
        <w:id w:val="569002856"/>
        <w:docPartObj>
          <w:docPartGallery w:val="Cover Pages"/>
          <w:docPartUnique/>
        </w:docPartObj>
      </w:sdtPr>
      <w:sdtEndPr>
        <w:rPr>
          <w:color w:val="auto"/>
        </w:rPr>
      </w:sdtEndPr>
      <w:sdtContent>
        <w:p w14:paraId="66C847CD" w14:textId="77777777" w:rsidR="005F6406" w:rsidRDefault="005F6406">
          <w:pPr>
            <w:pStyle w:val="NoSpacing"/>
            <w:spacing w:before="1540" w:after="240"/>
            <w:jc w:val="center"/>
            <w:rPr>
              <w:color w:val="4F81BD" w:themeColor="accent1"/>
            </w:rPr>
          </w:pPr>
          <w:r>
            <w:rPr>
              <w:noProof/>
              <w:color w:val="4F81BD" w:themeColor="accent1"/>
              <w:lang w:val="en-GB" w:eastAsia="en-GB"/>
            </w:rPr>
            <w:drawing>
              <wp:inline distT="0" distB="0" distL="0" distR="0" wp14:anchorId="66C848D1" wp14:editId="66C848D2">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7D8A44D8" w14:textId="77777777" w:rsidR="001C22E3" w:rsidRDefault="001D673E">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sdt>
            <w:sdtPr>
              <w:rPr>
                <w:rFonts w:asciiTheme="majorHAnsi" w:eastAsiaTheme="majorEastAsia" w:hAnsiTheme="majorHAnsi" w:cstheme="majorBidi"/>
                <w:caps/>
                <w:color w:val="4F81BD" w:themeColor="accent1"/>
                <w:sz w:val="72"/>
                <w:szCs w:val="72"/>
              </w:rPr>
              <w:alias w:val="Title"/>
              <w:tag w:val=""/>
              <w:id w:val="1735040861"/>
              <w:placeholder>
                <w:docPart w:val="DEFD6A6946904CB3BEAA49406DAEA023"/>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r w:rsidR="005F6406">
                <w:rPr>
                  <w:rFonts w:asciiTheme="majorHAnsi" w:eastAsiaTheme="majorEastAsia" w:hAnsiTheme="majorHAnsi" w:cstheme="majorBidi"/>
                  <w:caps/>
                  <w:color w:val="4F81BD" w:themeColor="accent1"/>
                  <w:sz w:val="72"/>
                  <w:szCs w:val="72"/>
                </w:rPr>
                <w:t>Re</w:t>
              </w:r>
              <w:r w:rsidR="001C22E3">
                <w:rPr>
                  <w:rFonts w:asciiTheme="majorHAnsi" w:eastAsiaTheme="majorEastAsia" w:hAnsiTheme="majorHAnsi" w:cstheme="majorBidi"/>
                  <w:caps/>
                  <w:color w:val="4F81BD" w:themeColor="accent1"/>
                  <w:sz w:val="72"/>
                  <w:szCs w:val="72"/>
                </w:rPr>
                <w:t>Fe</w:t>
              </w:r>
              <w:r w:rsidR="005F6406">
                <w:rPr>
                  <w:rFonts w:asciiTheme="majorHAnsi" w:eastAsiaTheme="majorEastAsia" w:hAnsiTheme="majorHAnsi" w:cstheme="majorBidi"/>
                  <w:caps/>
                  <w:color w:val="4F81BD" w:themeColor="accent1"/>
                  <w:sz w:val="72"/>
                  <w:szCs w:val="72"/>
                </w:rPr>
                <w:t>rence Interconnect Offer (RIO)</w:t>
              </w:r>
            </w:sdtContent>
          </w:sdt>
          <w:r w:rsidR="005F6406">
            <w:rPr>
              <w:rFonts w:asciiTheme="majorHAnsi" w:eastAsiaTheme="majorEastAsia" w:hAnsiTheme="majorHAnsi" w:cstheme="majorBidi"/>
              <w:caps/>
              <w:color w:val="4F81BD" w:themeColor="accent1"/>
              <w:sz w:val="80"/>
              <w:szCs w:val="80"/>
            </w:rPr>
            <w:t xml:space="preserve"> </w:t>
          </w:r>
        </w:p>
        <w:p w14:paraId="66C847CE" w14:textId="62A8B73B" w:rsidR="005F6406" w:rsidRPr="001C22E3" w:rsidRDefault="005F6406">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lang w:val="fr-BE"/>
            </w:rPr>
          </w:pPr>
          <w:r w:rsidRPr="001C22E3">
            <w:rPr>
              <w:rFonts w:asciiTheme="majorHAnsi" w:eastAsiaTheme="majorEastAsia" w:hAnsiTheme="majorHAnsi" w:cstheme="majorBidi"/>
              <w:caps/>
              <w:color w:val="4F81BD" w:themeColor="accent1"/>
              <w:sz w:val="80"/>
              <w:szCs w:val="80"/>
              <w:lang w:val="fr-BE"/>
            </w:rPr>
            <w:t xml:space="preserve">BT Global Services Luxembourg </w:t>
          </w:r>
          <w:r w:rsidR="00B571BD" w:rsidRPr="001C22E3">
            <w:rPr>
              <w:rFonts w:asciiTheme="majorHAnsi" w:eastAsiaTheme="majorEastAsia" w:hAnsiTheme="majorHAnsi" w:cstheme="majorBidi"/>
              <w:caps/>
              <w:color w:val="4F81BD" w:themeColor="accent1"/>
              <w:sz w:val="80"/>
              <w:szCs w:val="80"/>
              <w:lang w:val="fr-BE"/>
            </w:rPr>
            <w:t>s. à r. l.</w:t>
          </w:r>
        </w:p>
        <w:sdt>
          <w:sdtPr>
            <w:rPr>
              <w:color w:val="4F81BD" w:themeColor="accent1"/>
              <w:sz w:val="28"/>
              <w:szCs w:val="28"/>
              <w:lang w:val="fr-BE"/>
            </w:rPr>
            <w:alias w:val="Subtitle"/>
            <w:tag w:val=""/>
            <w:id w:val="328029620"/>
            <w:placeholder>
              <w:docPart w:val="08B7A6E81A164B0B8B57917E5943478D"/>
            </w:placeholder>
            <w:dataBinding w:prefixMappings="xmlns:ns0='http://purl.org/dc/elements/1.1/' xmlns:ns1='http://schemas.openxmlformats.org/package/2006/metadata/core-properties' " w:xpath="/ns1:coreProperties[1]/ns0:subject[1]" w:storeItemID="{6C3C8BC8-F283-45AE-878A-BAB7291924A1}"/>
            <w:text/>
          </w:sdtPr>
          <w:sdtEndPr/>
          <w:sdtContent>
            <w:p w14:paraId="66C847CF" w14:textId="3C706BDC" w:rsidR="005F6406" w:rsidRPr="001C22E3" w:rsidRDefault="005C6A9D">
              <w:pPr>
                <w:pStyle w:val="NoSpacing"/>
                <w:jc w:val="center"/>
                <w:rPr>
                  <w:color w:val="4F81BD" w:themeColor="accent1"/>
                  <w:sz w:val="28"/>
                  <w:szCs w:val="28"/>
                  <w:lang w:val="fr-BE"/>
                </w:rPr>
              </w:pPr>
              <w:r w:rsidRPr="001C22E3">
                <w:rPr>
                  <w:color w:val="4F81BD" w:themeColor="accent1"/>
                  <w:sz w:val="28"/>
                  <w:szCs w:val="28"/>
                  <w:lang w:val="fr-BE"/>
                </w:rPr>
                <w:t>Version</w:t>
              </w:r>
              <w:r w:rsidR="009A6C09" w:rsidRPr="001C22E3">
                <w:rPr>
                  <w:color w:val="4F81BD" w:themeColor="accent1"/>
                  <w:sz w:val="28"/>
                  <w:szCs w:val="28"/>
                  <w:lang w:val="fr-BE"/>
                </w:rPr>
                <w:t xml:space="preserve"> 0</w:t>
              </w:r>
              <w:r w:rsidR="00F76D91" w:rsidRPr="001C22E3">
                <w:rPr>
                  <w:color w:val="4F81BD" w:themeColor="accent1"/>
                  <w:sz w:val="28"/>
                  <w:szCs w:val="28"/>
                  <w:lang w:val="fr-BE"/>
                </w:rPr>
                <w:t>3</w:t>
              </w:r>
            </w:p>
          </w:sdtContent>
        </w:sdt>
        <w:p w14:paraId="66C847D0" w14:textId="77777777" w:rsidR="005F6406" w:rsidRDefault="005F6406">
          <w:pPr>
            <w:pStyle w:val="NoSpacing"/>
            <w:spacing w:before="480"/>
            <w:jc w:val="center"/>
            <w:rPr>
              <w:color w:val="4F81BD" w:themeColor="accent1"/>
            </w:rPr>
          </w:pPr>
          <w:r>
            <w:rPr>
              <w:noProof/>
              <w:color w:val="4F81BD" w:themeColor="accent1"/>
              <w:lang w:val="en-GB" w:eastAsia="en-GB"/>
            </w:rPr>
            <mc:AlternateContent>
              <mc:Choice Requires="wps">
                <w:drawing>
                  <wp:anchor distT="0" distB="0" distL="114300" distR="114300" simplePos="0" relativeHeight="251658240" behindDoc="0" locked="0" layoutInCell="1" allowOverlap="1" wp14:anchorId="66C848D3" wp14:editId="66C848D4">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lang w:val="fr-BE"/>
                                  </w:rPr>
                                  <w:alias w:val="Date"/>
                                  <w:tag w:val=""/>
                                  <w:id w:val="197127006"/>
                                  <w:dataBinding w:prefixMappings="xmlns:ns0='http://schemas.microsoft.com/office/2006/coverPageProps' " w:xpath="/ns0:CoverPageProperties[1]/ns0:PublishDate[1]" w:storeItemID="{55AF091B-3C7A-41E3-B477-F2FDAA23CFDA}"/>
                                  <w:date w:fullDate="2021-06-15T00:00:00Z">
                                    <w:dateFormat w:val="MMMM d, yyyy"/>
                                    <w:lid w:val="en-US"/>
                                    <w:storeMappedDataAs w:val="dateTime"/>
                                    <w:calendar w:val="gregorian"/>
                                  </w:date>
                                </w:sdtPr>
                                <w:sdtEndPr/>
                                <w:sdtContent>
                                  <w:p w14:paraId="66C848E1" w14:textId="6409D5EC" w:rsidR="005F6406" w:rsidRPr="00BE0F8A" w:rsidRDefault="006265B7">
                                    <w:pPr>
                                      <w:pStyle w:val="NoSpacing"/>
                                      <w:spacing w:after="40"/>
                                      <w:jc w:val="center"/>
                                      <w:rPr>
                                        <w:caps/>
                                        <w:color w:val="4F81BD" w:themeColor="accent1"/>
                                        <w:sz w:val="28"/>
                                        <w:szCs w:val="28"/>
                                        <w:lang w:val="fr-BE"/>
                                      </w:rPr>
                                    </w:pPr>
                                    <w:r>
                                      <w:rPr>
                                        <w:caps/>
                                        <w:color w:val="4F81BD" w:themeColor="accent1"/>
                                        <w:sz w:val="28"/>
                                        <w:szCs w:val="28"/>
                                        <w:lang w:val="fr-BE"/>
                                      </w:rPr>
                                      <w:t>June 15,</w:t>
                                    </w:r>
                                    <w:r w:rsidR="00536AF5" w:rsidRPr="00BE0F8A">
                                      <w:rPr>
                                        <w:caps/>
                                        <w:color w:val="4F81BD" w:themeColor="accent1"/>
                                        <w:sz w:val="28"/>
                                        <w:szCs w:val="28"/>
                                        <w:lang w:val="fr-BE"/>
                                      </w:rPr>
                                      <w:t xml:space="preserve"> 2021</w:t>
                                    </w:r>
                                  </w:p>
                                </w:sdtContent>
                              </w:sdt>
                              <w:p w14:paraId="66C848E2" w14:textId="77777777" w:rsidR="005F6406" w:rsidRPr="00BE0F8A" w:rsidRDefault="001D673E">
                                <w:pPr>
                                  <w:pStyle w:val="NoSpacing"/>
                                  <w:jc w:val="center"/>
                                  <w:rPr>
                                    <w:color w:val="4F81BD" w:themeColor="accent1"/>
                                    <w:lang w:val="fr-BE"/>
                                  </w:rPr>
                                </w:pPr>
                                <w:sdt>
                                  <w:sdtPr>
                                    <w:rPr>
                                      <w:caps/>
                                      <w:color w:val="4F81BD" w:themeColor="accent1"/>
                                      <w:lang w:val="fr-BE"/>
                                    </w:rPr>
                                    <w:alias w:val="Company"/>
                                    <w:tag w:val=""/>
                                    <w:id w:val="1390145197"/>
                                    <w:dataBinding w:prefixMappings="xmlns:ns0='http://schemas.openxmlformats.org/officeDocument/2006/extended-properties' " w:xpath="/ns0:Properties[1]/ns0:Company[1]" w:storeItemID="{6668398D-A668-4E3E-A5EB-62B293D839F1}"/>
                                    <w:text/>
                                  </w:sdtPr>
                                  <w:sdtEndPr/>
                                  <w:sdtContent>
                                    <w:r w:rsidR="00DB2BAF" w:rsidRPr="00BE0F8A">
                                      <w:rPr>
                                        <w:caps/>
                                        <w:color w:val="4F81BD" w:themeColor="accent1"/>
                                        <w:lang w:val="fr-BE"/>
                                      </w:rPr>
                                      <w:t>BT Global Services Luxembourg SARL</w:t>
                                    </w:r>
                                  </w:sdtContent>
                                </w:sdt>
                              </w:p>
                              <w:p w14:paraId="66C848E3" w14:textId="77777777" w:rsidR="005F6406" w:rsidRPr="00B571BD" w:rsidRDefault="001D673E">
                                <w:pPr>
                                  <w:pStyle w:val="NoSpacing"/>
                                  <w:jc w:val="center"/>
                                  <w:rPr>
                                    <w:caps/>
                                    <w:color w:val="4F81BD" w:themeColor="accent1"/>
                                    <w:lang w:val="fr-CH"/>
                                  </w:rPr>
                                </w:pPr>
                                <w:sdt>
                                  <w:sdtPr>
                                    <w:rPr>
                                      <w:caps/>
                                      <w:color w:val="4F81BD" w:themeColor="accent1"/>
                                      <w:lang w:val="fr-CH"/>
                                    </w:rPr>
                                    <w:alias w:val="Address"/>
                                    <w:tag w:val=""/>
                                    <w:id w:val="-726379553"/>
                                    <w:dataBinding w:prefixMappings="xmlns:ns0='http://schemas.microsoft.com/office/2006/coverPageProps' " w:xpath="/ns0:CoverPageProperties[1]/ns0:CompanyAddress[1]" w:storeItemID="{55AF091B-3C7A-41E3-B477-F2FDAA23CFDA}"/>
                                    <w:text/>
                                  </w:sdtPr>
                                  <w:sdtEndPr/>
                                  <w:sdtContent>
                                    <w:r w:rsidR="005F6406" w:rsidRPr="00B571BD">
                                      <w:rPr>
                                        <w:caps/>
                                        <w:color w:val="4F81BD" w:themeColor="accent1"/>
                                        <w:lang w:val="fr-CH"/>
                                      </w:rPr>
                                      <w:t>12, rue Eugène Ruppert, L-2453 Luxembourg</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6C848D3"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lang w:val="fr-BE"/>
                            </w:rPr>
                            <w:alias w:val="Date"/>
                            <w:tag w:val=""/>
                            <w:id w:val="197127006"/>
                            <w:dataBinding w:prefixMappings="xmlns:ns0='http://schemas.microsoft.com/office/2006/coverPageProps' " w:xpath="/ns0:CoverPageProperties[1]/ns0:PublishDate[1]" w:storeItemID="{55AF091B-3C7A-41E3-B477-F2FDAA23CFDA}"/>
                            <w:date w:fullDate="2021-06-15T00:00:00Z">
                              <w:dateFormat w:val="MMMM d, yyyy"/>
                              <w:lid w:val="en-US"/>
                              <w:storeMappedDataAs w:val="dateTime"/>
                              <w:calendar w:val="gregorian"/>
                            </w:date>
                          </w:sdtPr>
                          <w:sdtEndPr/>
                          <w:sdtContent>
                            <w:p w14:paraId="66C848E1" w14:textId="6409D5EC" w:rsidR="005F6406" w:rsidRPr="00BE0F8A" w:rsidRDefault="006265B7">
                              <w:pPr>
                                <w:pStyle w:val="NoSpacing"/>
                                <w:spacing w:after="40"/>
                                <w:jc w:val="center"/>
                                <w:rPr>
                                  <w:caps/>
                                  <w:color w:val="4F81BD" w:themeColor="accent1"/>
                                  <w:sz w:val="28"/>
                                  <w:szCs w:val="28"/>
                                  <w:lang w:val="fr-BE"/>
                                </w:rPr>
                              </w:pPr>
                              <w:r>
                                <w:rPr>
                                  <w:caps/>
                                  <w:color w:val="4F81BD" w:themeColor="accent1"/>
                                  <w:sz w:val="28"/>
                                  <w:szCs w:val="28"/>
                                  <w:lang w:val="fr-BE"/>
                                </w:rPr>
                                <w:t>June 15,</w:t>
                              </w:r>
                              <w:r w:rsidR="00536AF5" w:rsidRPr="00BE0F8A">
                                <w:rPr>
                                  <w:caps/>
                                  <w:color w:val="4F81BD" w:themeColor="accent1"/>
                                  <w:sz w:val="28"/>
                                  <w:szCs w:val="28"/>
                                  <w:lang w:val="fr-BE"/>
                                </w:rPr>
                                <w:t xml:space="preserve"> 2021</w:t>
                              </w:r>
                            </w:p>
                          </w:sdtContent>
                        </w:sdt>
                        <w:p w14:paraId="66C848E2" w14:textId="77777777" w:rsidR="005F6406" w:rsidRPr="00BE0F8A" w:rsidRDefault="00682442">
                          <w:pPr>
                            <w:pStyle w:val="NoSpacing"/>
                            <w:jc w:val="center"/>
                            <w:rPr>
                              <w:color w:val="4F81BD" w:themeColor="accent1"/>
                              <w:lang w:val="fr-BE"/>
                            </w:rPr>
                          </w:pPr>
                          <w:sdt>
                            <w:sdtPr>
                              <w:rPr>
                                <w:caps/>
                                <w:color w:val="4F81BD" w:themeColor="accent1"/>
                                <w:lang w:val="fr-BE"/>
                              </w:rPr>
                              <w:alias w:val="Company"/>
                              <w:tag w:val=""/>
                              <w:id w:val="1390145197"/>
                              <w:dataBinding w:prefixMappings="xmlns:ns0='http://schemas.openxmlformats.org/officeDocument/2006/extended-properties' " w:xpath="/ns0:Properties[1]/ns0:Company[1]" w:storeItemID="{6668398D-A668-4E3E-A5EB-62B293D839F1}"/>
                              <w:text/>
                            </w:sdtPr>
                            <w:sdtEndPr/>
                            <w:sdtContent>
                              <w:r w:rsidR="00DB2BAF" w:rsidRPr="00BE0F8A">
                                <w:rPr>
                                  <w:caps/>
                                  <w:color w:val="4F81BD" w:themeColor="accent1"/>
                                  <w:lang w:val="fr-BE"/>
                                </w:rPr>
                                <w:t>BT Global Services Luxembourg SARL</w:t>
                              </w:r>
                            </w:sdtContent>
                          </w:sdt>
                        </w:p>
                        <w:p w14:paraId="66C848E3" w14:textId="77777777" w:rsidR="005F6406" w:rsidRPr="00B571BD" w:rsidRDefault="00682442">
                          <w:pPr>
                            <w:pStyle w:val="NoSpacing"/>
                            <w:jc w:val="center"/>
                            <w:rPr>
                              <w:caps/>
                              <w:color w:val="4F81BD" w:themeColor="accent1"/>
                              <w:lang w:val="fr-CH"/>
                            </w:rPr>
                          </w:pPr>
                          <w:sdt>
                            <w:sdtPr>
                              <w:rPr>
                                <w:caps/>
                                <w:color w:val="4F81BD" w:themeColor="accent1"/>
                                <w:lang w:val="fr-CH"/>
                              </w:rPr>
                              <w:alias w:val="Address"/>
                              <w:tag w:val=""/>
                              <w:id w:val="-726379553"/>
                              <w:dataBinding w:prefixMappings="xmlns:ns0='http://schemas.microsoft.com/office/2006/coverPageProps' " w:xpath="/ns0:CoverPageProperties[1]/ns0:CompanyAddress[1]" w:storeItemID="{55AF091B-3C7A-41E3-B477-F2FDAA23CFDA}"/>
                              <w:text/>
                            </w:sdtPr>
                            <w:sdtEndPr/>
                            <w:sdtContent>
                              <w:r w:rsidR="005F6406" w:rsidRPr="00B571BD">
                                <w:rPr>
                                  <w:caps/>
                                  <w:color w:val="4F81BD" w:themeColor="accent1"/>
                                  <w:lang w:val="fr-CH"/>
                                </w:rPr>
                                <w:t>12, rue Eugène Ruppert, L-2453 Luxembourg</w:t>
                              </w:r>
                            </w:sdtContent>
                          </w:sdt>
                        </w:p>
                      </w:txbxContent>
                    </v:textbox>
                    <w10:wrap anchorx="margin" anchory="page"/>
                  </v:shape>
                </w:pict>
              </mc:Fallback>
            </mc:AlternateContent>
          </w:r>
          <w:r>
            <w:rPr>
              <w:noProof/>
              <w:color w:val="4F81BD" w:themeColor="accent1"/>
              <w:lang w:val="en-GB" w:eastAsia="en-GB"/>
            </w:rPr>
            <w:drawing>
              <wp:inline distT="0" distB="0" distL="0" distR="0" wp14:anchorId="66C848D5" wp14:editId="66C848D6">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6C847D1" w14:textId="77777777" w:rsidR="005F6406" w:rsidRDefault="005F6406">
          <w:pPr>
            <w:spacing w:after="0"/>
          </w:pPr>
          <w:r>
            <w:br w:type="page"/>
          </w:r>
        </w:p>
      </w:sdtContent>
    </w:sdt>
    <w:p w14:paraId="66C847D2" w14:textId="77777777" w:rsidR="00B90A7B" w:rsidRDefault="00B90A7B" w:rsidP="00091E96">
      <w:pPr>
        <w:rPr>
          <w:rStyle w:val="MessageHeaderLabel"/>
          <w:rFonts w:ascii="Arial" w:hAnsi="Arial"/>
          <w:sz w:val="20"/>
          <w:lang w:val="fr-CH"/>
        </w:rPr>
      </w:pPr>
    </w:p>
    <w:p w14:paraId="66C847D3" w14:textId="77777777" w:rsidR="00B90A7B" w:rsidRDefault="00B90A7B" w:rsidP="00B90A7B">
      <w:pPr>
        <w:spacing w:after="0" w:line="259" w:lineRule="auto"/>
        <w:ind w:left="278"/>
      </w:pPr>
      <w:r>
        <w:t xml:space="preserve"> </w:t>
      </w:r>
    </w:p>
    <w:p w14:paraId="66C847D4" w14:textId="77777777" w:rsidR="00B90A7B" w:rsidRDefault="00CF422E" w:rsidP="00A224E4">
      <w:pPr>
        <w:pStyle w:val="TOCHeading"/>
      </w:pPr>
      <w:r>
        <w:rPr>
          <w:rFonts w:eastAsia="Arial"/>
        </w:rPr>
        <w:t>Reference Interconnect Offer</w:t>
      </w:r>
    </w:p>
    <w:p w14:paraId="66C847D5" w14:textId="77777777" w:rsidR="00B90A7B" w:rsidRDefault="00B90A7B" w:rsidP="00A224E4">
      <w:pPr>
        <w:spacing w:after="322" w:line="259" w:lineRule="auto"/>
      </w:pPr>
    </w:p>
    <w:p w14:paraId="66C847D6" w14:textId="624D7193" w:rsidR="00B90A7B" w:rsidRPr="00A648E3" w:rsidRDefault="00B90A7B" w:rsidP="00B90A7B">
      <w:r w:rsidRPr="00A648E3">
        <w:rPr>
          <w:rFonts w:eastAsia="Arial"/>
        </w:rPr>
        <w:t>Version: 0</w:t>
      </w:r>
      <w:r w:rsidR="006265B7">
        <w:rPr>
          <w:rFonts w:eastAsia="Arial"/>
        </w:rPr>
        <w:t>3</w:t>
      </w:r>
      <w:r w:rsidRPr="00A648E3">
        <w:rPr>
          <w:rFonts w:eastAsia="Arial"/>
        </w:rPr>
        <w:t xml:space="preserve"> </w:t>
      </w:r>
    </w:p>
    <w:p w14:paraId="66C847D7" w14:textId="364E2564" w:rsidR="00B90A7B" w:rsidRDefault="00B90A7B" w:rsidP="00B90A7B">
      <w:r w:rsidRPr="00A648E3">
        <w:rPr>
          <w:rFonts w:eastAsia="Arial"/>
        </w:rPr>
        <w:t xml:space="preserve">Document date: </w:t>
      </w:r>
      <w:r w:rsidR="006265B7">
        <w:rPr>
          <w:rFonts w:eastAsia="Arial"/>
        </w:rPr>
        <w:t>June 15</w:t>
      </w:r>
      <w:r w:rsidR="006265B7" w:rsidRPr="006265B7">
        <w:rPr>
          <w:rFonts w:eastAsia="Arial"/>
          <w:vertAlign w:val="superscript"/>
        </w:rPr>
        <w:t>th</w:t>
      </w:r>
      <w:r w:rsidR="00E1177E" w:rsidRPr="00A648E3">
        <w:rPr>
          <w:rFonts w:eastAsia="Arial"/>
        </w:rPr>
        <w:t>, 2021</w:t>
      </w:r>
      <w:r>
        <w:rPr>
          <w:rFonts w:eastAsia="Arial"/>
        </w:rPr>
        <w:t xml:space="preserve"> </w:t>
      </w:r>
    </w:p>
    <w:sdt>
      <w:sdtPr>
        <w:rPr>
          <w:rFonts w:ascii="Arial" w:eastAsia="Times New Roman" w:hAnsi="Arial" w:cs="Times New Roman"/>
          <w:color w:val="auto"/>
          <w:spacing w:val="-5"/>
          <w:sz w:val="20"/>
          <w:szCs w:val="20"/>
          <w:lang w:eastAsia="zh-CN"/>
        </w:rPr>
        <w:id w:val="298884866"/>
        <w:docPartObj>
          <w:docPartGallery w:val="Table of Contents"/>
          <w:docPartUnique/>
        </w:docPartObj>
      </w:sdtPr>
      <w:sdtEndPr>
        <w:rPr>
          <w:b/>
          <w:bCs/>
          <w:noProof/>
        </w:rPr>
      </w:sdtEndPr>
      <w:sdtContent>
        <w:p w14:paraId="66C847D8" w14:textId="77777777" w:rsidR="00A224E4" w:rsidRDefault="00A224E4">
          <w:pPr>
            <w:pStyle w:val="TOCHeading"/>
          </w:pPr>
          <w:r>
            <w:t>Table of Contents</w:t>
          </w:r>
        </w:p>
        <w:p w14:paraId="66C847D9" w14:textId="77777777" w:rsidR="00A224E4" w:rsidRPr="00A224E4" w:rsidRDefault="00A224E4" w:rsidP="00A224E4">
          <w:pPr>
            <w:rPr>
              <w:lang w:eastAsia="en-US"/>
            </w:rPr>
          </w:pPr>
        </w:p>
        <w:p w14:paraId="470FE0C3" w14:textId="0761CF20" w:rsidR="006265B7" w:rsidRDefault="00A224E4">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r>
            <w:fldChar w:fldCharType="begin"/>
          </w:r>
          <w:r>
            <w:instrText xml:space="preserve"> TOC \o "1-3" \h \z \u </w:instrText>
          </w:r>
          <w:r>
            <w:fldChar w:fldCharType="separate"/>
          </w:r>
          <w:hyperlink w:anchor="_Toc75442989" w:history="1">
            <w:r w:rsidR="006265B7" w:rsidRPr="00605E8A">
              <w:rPr>
                <w:rStyle w:val="Hyperlink"/>
                <w:noProof/>
              </w:rPr>
              <w:t>1</w:t>
            </w:r>
            <w:r w:rsidR="006265B7">
              <w:rPr>
                <w:rFonts w:asciiTheme="minorHAnsi" w:eastAsiaTheme="minorEastAsia" w:hAnsiTheme="minorHAnsi" w:cstheme="minorBidi"/>
                <w:noProof/>
                <w:spacing w:val="0"/>
                <w:sz w:val="22"/>
                <w:szCs w:val="22"/>
                <w:lang w:val="en-GB" w:eastAsia="en-GB"/>
              </w:rPr>
              <w:tab/>
            </w:r>
            <w:r w:rsidR="006265B7" w:rsidRPr="00605E8A">
              <w:rPr>
                <w:rStyle w:val="Hyperlink"/>
                <w:noProof/>
              </w:rPr>
              <w:t>Interconnection Offer</w:t>
            </w:r>
            <w:r w:rsidR="006265B7">
              <w:rPr>
                <w:noProof/>
                <w:webHidden/>
              </w:rPr>
              <w:tab/>
            </w:r>
            <w:r w:rsidR="006265B7">
              <w:rPr>
                <w:noProof/>
                <w:webHidden/>
              </w:rPr>
              <w:fldChar w:fldCharType="begin"/>
            </w:r>
            <w:r w:rsidR="006265B7">
              <w:rPr>
                <w:noProof/>
                <w:webHidden/>
              </w:rPr>
              <w:instrText xml:space="preserve"> PAGEREF _Toc75442989 \h </w:instrText>
            </w:r>
            <w:r w:rsidR="006265B7">
              <w:rPr>
                <w:noProof/>
                <w:webHidden/>
              </w:rPr>
            </w:r>
            <w:r w:rsidR="006265B7">
              <w:rPr>
                <w:noProof/>
                <w:webHidden/>
              </w:rPr>
              <w:fldChar w:fldCharType="separate"/>
            </w:r>
            <w:r w:rsidR="006265B7">
              <w:rPr>
                <w:noProof/>
                <w:webHidden/>
              </w:rPr>
              <w:t>2</w:t>
            </w:r>
            <w:r w:rsidR="006265B7">
              <w:rPr>
                <w:noProof/>
                <w:webHidden/>
              </w:rPr>
              <w:fldChar w:fldCharType="end"/>
            </w:r>
          </w:hyperlink>
        </w:p>
        <w:p w14:paraId="472E802A" w14:textId="46B73F60"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0" w:history="1">
            <w:r w:rsidRPr="00605E8A">
              <w:rPr>
                <w:rStyle w:val="Hyperlink"/>
                <w:noProof/>
              </w:rPr>
              <w:t>2</w:t>
            </w:r>
            <w:r>
              <w:rPr>
                <w:rFonts w:asciiTheme="minorHAnsi" w:eastAsiaTheme="minorEastAsia" w:hAnsiTheme="minorHAnsi" w:cstheme="minorBidi"/>
                <w:noProof/>
                <w:spacing w:val="0"/>
                <w:sz w:val="22"/>
                <w:szCs w:val="22"/>
                <w:lang w:val="en-GB" w:eastAsia="en-GB"/>
              </w:rPr>
              <w:tab/>
            </w:r>
            <w:r w:rsidRPr="00605E8A">
              <w:rPr>
                <w:rStyle w:val="Hyperlink"/>
                <w:noProof/>
              </w:rPr>
              <w:t>Offer validity</w:t>
            </w:r>
            <w:r>
              <w:rPr>
                <w:noProof/>
                <w:webHidden/>
              </w:rPr>
              <w:tab/>
            </w:r>
            <w:r>
              <w:rPr>
                <w:noProof/>
                <w:webHidden/>
              </w:rPr>
              <w:fldChar w:fldCharType="begin"/>
            </w:r>
            <w:r>
              <w:rPr>
                <w:noProof/>
                <w:webHidden/>
              </w:rPr>
              <w:instrText xml:space="preserve"> PAGEREF _Toc75442990 \h </w:instrText>
            </w:r>
            <w:r>
              <w:rPr>
                <w:noProof/>
                <w:webHidden/>
              </w:rPr>
            </w:r>
            <w:r>
              <w:rPr>
                <w:noProof/>
                <w:webHidden/>
              </w:rPr>
              <w:fldChar w:fldCharType="separate"/>
            </w:r>
            <w:r>
              <w:rPr>
                <w:noProof/>
                <w:webHidden/>
              </w:rPr>
              <w:t>2</w:t>
            </w:r>
            <w:r>
              <w:rPr>
                <w:noProof/>
                <w:webHidden/>
              </w:rPr>
              <w:fldChar w:fldCharType="end"/>
            </w:r>
          </w:hyperlink>
        </w:p>
        <w:p w14:paraId="5DF7B79A" w14:textId="1868B8D4"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1" w:history="1">
            <w:r w:rsidRPr="00605E8A">
              <w:rPr>
                <w:rStyle w:val="Hyperlink"/>
                <w:noProof/>
              </w:rPr>
              <w:t>3</w:t>
            </w:r>
            <w:r>
              <w:rPr>
                <w:rFonts w:asciiTheme="minorHAnsi" w:eastAsiaTheme="minorEastAsia" w:hAnsiTheme="minorHAnsi" w:cstheme="minorBidi"/>
                <w:noProof/>
                <w:spacing w:val="0"/>
                <w:sz w:val="22"/>
                <w:szCs w:val="22"/>
                <w:lang w:val="en-GB" w:eastAsia="en-GB"/>
              </w:rPr>
              <w:tab/>
            </w:r>
            <w:r w:rsidRPr="00605E8A">
              <w:rPr>
                <w:rStyle w:val="Hyperlink"/>
                <w:noProof/>
              </w:rPr>
              <w:t>Definitions</w:t>
            </w:r>
            <w:r>
              <w:rPr>
                <w:noProof/>
                <w:webHidden/>
              </w:rPr>
              <w:tab/>
            </w:r>
            <w:r>
              <w:rPr>
                <w:noProof/>
                <w:webHidden/>
              </w:rPr>
              <w:fldChar w:fldCharType="begin"/>
            </w:r>
            <w:r>
              <w:rPr>
                <w:noProof/>
                <w:webHidden/>
              </w:rPr>
              <w:instrText xml:space="preserve"> PAGEREF _Toc75442991 \h </w:instrText>
            </w:r>
            <w:r>
              <w:rPr>
                <w:noProof/>
                <w:webHidden/>
              </w:rPr>
            </w:r>
            <w:r>
              <w:rPr>
                <w:noProof/>
                <w:webHidden/>
              </w:rPr>
              <w:fldChar w:fldCharType="separate"/>
            </w:r>
            <w:r>
              <w:rPr>
                <w:noProof/>
                <w:webHidden/>
              </w:rPr>
              <w:t>3</w:t>
            </w:r>
            <w:r>
              <w:rPr>
                <w:noProof/>
                <w:webHidden/>
              </w:rPr>
              <w:fldChar w:fldCharType="end"/>
            </w:r>
          </w:hyperlink>
        </w:p>
        <w:p w14:paraId="034B81D0" w14:textId="11C6668E"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2" w:history="1">
            <w:r w:rsidRPr="00605E8A">
              <w:rPr>
                <w:rStyle w:val="Hyperlink"/>
                <w:noProof/>
              </w:rPr>
              <w:t>4</w:t>
            </w:r>
            <w:r>
              <w:rPr>
                <w:rFonts w:asciiTheme="minorHAnsi" w:eastAsiaTheme="minorEastAsia" w:hAnsiTheme="minorHAnsi" w:cstheme="minorBidi"/>
                <w:noProof/>
                <w:spacing w:val="0"/>
                <w:sz w:val="22"/>
                <w:szCs w:val="22"/>
                <w:lang w:val="en-GB" w:eastAsia="en-GB"/>
              </w:rPr>
              <w:tab/>
            </w:r>
            <w:r w:rsidRPr="00605E8A">
              <w:rPr>
                <w:rStyle w:val="Hyperlink"/>
                <w:noProof/>
              </w:rPr>
              <w:t>Interconnection Architecture</w:t>
            </w:r>
            <w:r>
              <w:rPr>
                <w:noProof/>
                <w:webHidden/>
              </w:rPr>
              <w:tab/>
            </w:r>
            <w:r>
              <w:rPr>
                <w:noProof/>
                <w:webHidden/>
              </w:rPr>
              <w:fldChar w:fldCharType="begin"/>
            </w:r>
            <w:r>
              <w:rPr>
                <w:noProof/>
                <w:webHidden/>
              </w:rPr>
              <w:instrText xml:space="preserve"> PAGEREF _Toc75442992 \h </w:instrText>
            </w:r>
            <w:r>
              <w:rPr>
                <w:noProof/>
                <w:webHidden/>
              </w:rPr>
            </w:r>
            <w:r>
              <w:rPr>
                <w:noProof/>
                <w:webHidden/>
              </w:rPr>
              <w:fldChar w:fldCharType="separate"/>
            </w:r>
            <w:r>
              <w:rPr>
                <w:noProof/>
                <w:webHidden/>
              </w:rPr>
              <w:t>5</w:t>
            </w:r>
            <w:r>
              <w:rPr>
                <w:noProof/>
                <w:webHidden/>
              </w:rPr>
              <w:fldChar w:fldCharType="end"/>
            </w:r>
          </w:hyperlink>
        </w:p>
        <w:p w14:paraId="02BFCD80" w14:textId="38B45D1A"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2993" w:history="1">
            <w:r w:rsidRPr="00605E8A">
              <w:rPr>
                <w:rStyle w:val="Hyperlink"/>
                <w:noProof/>
              </w:rPr>
              <w:t>4.1</w:t>
            </w:r>
            <w:r>
              <w:rPr>
                <w:rFonts w:asciiTheme="minorHAnsi" w:eastAsiaTheme="minorEastAsia" w:hAnsiTheme="minorHAnsi" w:cstheme="minorBidi"/>
                <w:noProof/>
                <w:spacing w:val="0"/>
                <w:sz w:val="22"/>
                <w:szCs w:val="22"/>
                <w:lang w:val="en-GB" w:eastAsia="en-GB"/>
              </w:rPr>
              <w:tab/>
            </w:r>
            <w:r w:rsidRPr="00605E8A">
              <w:rPr>
                <w:rStyle w:val="Hyperlink"/>
                <w:noProof/>
              </w:rPr>
              <w:t>Sites</w:t>
            </w:r>
            <w:r>
              <w:rPr>
                <w:noProof/>
                <w:webHidden/>
              </w:rPr>
              <w:tab/>
            </w:r>
            <w:r>
              <w:rPr>
                <w:noProof/>
                <w:webHidden/>
              </w:rPr>
              <w:fldChar w:fldCharType="begin"/>
            </w:r>
            <w:r>
              <w:rPr>
                <w:noProof/>
                <w:webHidden/>
              </w:rPr>
              <w:instrText xml:space="preserve"> PAGEREF _Toc75442993 \h </w:instrText>
            </w:r>
            <w:r>
              <w:rPr>
                <w:noProof/>
                <w:webHidden/>
              </w:rPr>
            </w:r>
            <w:r>
              <w:rPr>
                <w:noProof/>
                <w:webHidden/>
              </w:rPr>
              <w:fldChar w:fldCharType="separate"/>
            </w:r>
            <w:r>
              <w:rPr>
                <w:noProof/>
                <w:webHidden/>
              </w:rPr>
              <w:t>5</w:t>
            </w:r>
            <w:r>
              <w:rPr>
                <w:noProof/>
                <w:webHidden/>
              </w:rPr>
              <w:fldChar w:fldCharType="end"/>
            </w:r>
          </w:hyperlink>
        </w:p>
        <w:p w14:paraId="133B5F2D" w14:textId="3FBEB8B1"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2994" w:history="1">
            <w:r w:rsidRPr="00605E8A">
              <w:rPr>
                <w:rStyle w:val="Hyperlink"/>
                <w:noProof/>
              </w:rPr>
              <w:t>4.2</w:t>
            </w:r>
            <w:r>
              <w:rPr>
                <w:rFonts w:asciiTheme="minorHAnsi" w:eastAsiaTheme="minorEastAsia" w:hAnsiTheme="minorHAnsi" w:cstheme="minorBidi"/>
                <w:noProof/>
                <w:spacing w:val="0"/>
                <w:sz w:val="22"/>
                <w:szCs w:val="22"/>
                <w:lang w:val="en-GB" w:eastAsia="en-GB"/>
              </w:rPr>
              <w:tab/>
            </w:r>
            <w:r w:rsidRPr="00605E8A">
              <w:rPr>
                <w:rStyle w:val="Hyperlink"/>
                <w:noProof/>
              </w:rPr>
              <w:t>System alteration</w:t>
            </w:r>
            <w:r>
              <w:rPr>
                <w:noProof/>
                <w:webHidden/>
              </w:rPr>
              <w:tab/>
            </w:r>
            <w:r>
              <w:rPr>
                <w:noProof/>
                <w:webHidden/>
              </w:rPr>
              <w:fldChar w:fldCharType="begin"/>
            </w:r>
            <w:r>
              <w:rPr>
                <w:noProof/>
                <w:webHidden/>
              </w:rPr>
              <w:instrText xml:space="preserve"> PAGEREF _Toc75442994 \h </w:instrText>
            </w:r>
            <w:r>
              <w:rPr>
                <w:noProof/>
                <w:webHidden/>
              </w:rPr>
            </w:r>
            <w:r>
              <w:rPr>
                <w:noProof/>
                <w:webHidden/>
              </w:rPr>
              <w:fldChar w:fldCharType="separate"/>
            </w:r>
            <w:r>
              <w:rPr>
                <w:noProof/>
                <w:webHidden/>
              </w:rPr>
              <w:t>5</w:t>
            </w:r>
            <w:r>
              <w:rPr>
                <w:noProof/>
                <w:webHidden/>
              </w:rPr>
              <w:fldChar w:fldCharType="end"/>
            </w:r>
          </w:hyperlink>
        </w:p>
        <w:p w14:paraId="67BF0A3F" w14:textId="532FA0DC"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2995" w:history="1">
            <w:r w:rsidRPr="00605E8A">
              <w:rPr>
                <w:rStyle w:val="Hyperlink"/>
                <w:noProof/>
              </w:rPr>
              <w:t>4.3</w:t>
            </w:r>
            <w:r>
              <w:rPr>
                <w:rFonts w:asciiTheme="minorHAnsi" w:eastAsiaTheme="minorEastAsia" w:hAnsiTheme="minorHAnsi" w:cstheme="minorBidi"/>
                <w:noProof/>
                <w:spacing w:val="0"/>
                <w:sz w:val="22"/>
                <w:szCs w:val="22"/>
                <w:lang w:val="en-GB" w:eastAsia="en-GB"/>
              </w:rPr>
              <w:tab/>
            </w:r>
            <w:r w:rsidRPr="00605E8A">
              <w:rPr>
                <w:rStyle w:val="Hyperlink"/>
                <w:noProof/>
              </w:rPr>
              <w:t>Standards</w:t>
            </w:r>
            <w:r>
              <w:rPr>
                <w:noProof/>
                <w:webHidden/>
              </w:rPr>
              <w:tab/>
            </w:r>
            <w:r>
              <w:rPr>
                <w:noProof/>
                <w:webHidden/>
              </w:rPr>
              <w:fldChar w:fldCharType="begin"/>
            </w:r>
            <w:r>
              <w:rPr>
                <w:noProof/>
                <w:webHidden/>
              </w:rPr>
              <w:instrText xml:space="preserve"> PAGEREF _Toc75442995 \h </w:instrText>
            </w:r>
            <w:r>
              <w:rPr>
                <w:noProof/>
                <w:webHidden/>
              </w:rPr>
            </w:r>
            <w:r>
              <w:rPr>
                <w:noProof/>
                <w:webHidden/>
              </w:rPr>
              <w:fldChar w:fldCharType="separate"/>
            </w:r>
            <w:r>
              <w:rPr>
                <w:noProof/>
                <w:webHidden/>
              </w:rPr>
              <w:t>5</w:t>
            </w:r>
            <w:r>
              <w:rPr>
                <w:noProof/>
                <w:webHidden/>
              </w:rPr>
              <w:fldChar w:fldCharType="end"/>
            </w:r>
          </w:hyperlink>
        </w:p>
        <w:p w14:paraId="26F9015A" w14:textId="7CCBBDF2"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6" w:history="1">
            <w:r w:rsidRPr="00605E8A">
              <w:rPr>
                <w:rStyle w:val="Hyperlink"/>
                <w:noProof/>
              </w:rPr>
              <w:t>5</w:t>
            </w:r>
            <w:r>
              <w:rPr>
                <w:rFonts w:asciiTheme="minorHAnsi" w:eastAsiaTheme="minorEastAsia" w:hAnsiTheme="minorHAnsi" w:cstheme="minorBidi"/>
                <w:noProof/>
                <w:spacing w:val="0"/>
                <w:sz w:val="22"/>
                <w:szCs w:val="22"/>
                <w:lang w:val="en-GB" w:eastAsia="en-GB"/>
              </w:rPr>
              <w:tab/>
            </w:r>
            <w:r w:rsidRPr="00605E8A">
              <w:rPr>
                <w:rStyle w:val="Hyperlink"/>
                <w:noProof/>
              </w:rPr>
              <w:t>Service description: Terminating access service</w:t>
            </w:r>
            <w:r>
              <w:rPr>
                <w:noProof/>
                <w:webHidden/>
              </w:rPr>
              <w:tab/>
            </w:r>
            <w:r>
              <w:rPr>
                <w:noProof/>
                <w:webHidden/>
              </w:rPr>
              <w:fldChar w:fldCharType="begin"/>
            </w:r>
            <w:r>
              <w:rPr>
                <w:noProof/>
                <w:webHidden/>
              </w:rPr>
              <w:instrText xml:space="preserve"> PAGEREF _Toc75442996 \h </w:instrText>
            </w:r>
            <w:r>
              <w:rPr>
                <w:noProof/>
                <w:webHidden/>
              </w:rPr>
            </w:r>
            <w:r>
              <w:rPr>
                <w:noProof/>
                <w:webHidden/>
              </w:rPr>
              <w:fldChar w:fldCharType="separate"/>
            </w:r>
            <w:r>
              <w:rPr>
                <w:noProof/>
                <w:webHidden/>
              </w:rPr>
              <w:t>5</w:t>
            </w:r>
            <w:r>
              <w:rPr>
                <w:noProof/>
                <w:webHidden/>
              </w:rPr>
              <w:fldChar w:fldCharType="end"/>
            </w:r>
          </w:hyperlink>
        </w:p>
        <w:p w14:paraId="39B5A1A1" w14:textId="5FAE4DA2"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7" w:history="1">
            <w:r w:rsidRPr="00605E8A">
              <w:rPr>
                <w:rStyle w:val="Hyperlink"/>
                <w:noProof/>
              </w:rPr>
              <w:t>6</w:t>
            </w:r>
            <w:r>
              <w:rPr>
                <w:rFonts w:asciiTheme="minorHAnsi" w:eastAsiaTheme="minorEastAsia" w:hAnsiTheme="minorHAnsi" w:cstheme="minorBidi"/>
                <w:noProof/>
                <w:spacing w:val="0"/>
                <w:sz w:val="22"/>
                <w:szCs w:val="22"/>
                <w:lang w:val="en-GB" w:eastAsia="en-GB"/>
              </w:rPr>
              <w:tab/>
            </w:r>
            <w:r w:rsidRPr="00605E8A">
              <w:rPr>
                <w:rStyle w:val="Hyperlink"/>
                <w:noProof/>
              </w:rPr>
              <w:t>Number Portability</w:t>
            </w:r>
            <w:r>
              <w:rPr>
                <w:noProof/>
                <w:webHidden/>
              </w:rPr>
              <w:tab/>
            </w:r>
            <w:r>
              <w:rPr>
                <w:noProof/>
                <w:webHidden/>
              </w:rPr>
              <w:fldChar w:fldCharType="begin"/>
            </w:r>
            <w:r>
              <w:rPr>
                <w:noProof/>
                <w:webHidden/>
              </w:rPr>
              <w:instrText xml:space="preserve"> PAGEREF _Toc75442997 \h </w:instrText>
            </w:r>
            <w:r>
              <w:rPr>
                <w:noProof/>
                <w:webHidden/>
              </w:rPr>
            </w:r>
            <w:r>
              <w:rPr>
                <w:noProof/>
                <w:webHidden/>
              </w:rPr>
              <w:fldChar w:fldCharType="separate"/>
            </w:r>
            <w:r>
              <w:rPr>
                <w:noProof/>
                <w:webHidden/>
              </w:rPr>
              <w:t>6</w:t>
            </w:r>
            <w:r>
              <w:rPr>
                <w:noProof/>
                <w:webHidden/>
              </w:rPr>
              <w:fldChar w:fldCharType="end"/>
            </w:r>
          </w:hyperlink>
        </w:p>
        <w:p w14:paraId="08065F5B" w14:textId="74AE8BA9"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2998" w:history="1">
            <w:r w:rsidRPr="00605E8A">
              <w:rPr>
                <w:rStyle w:val="Hyperlink"/>
                <w:noProof/>
              </w:rPr>
              <w:t>7</w:t>
            </w:r>
            <w:r>
              <w:rPr>
                <w:rFonts w:asciiTheme="minorHAnsi" w:eastAsiaTheme="minorEastAsia" w:hAnsiTheme="minorHAnsi" w:cstheme="minorBidi"/>
                <w:noProof/>
                <w:spacing w:val="0"/>
                <w:sz w:val="22"/>
                <w:szCs w:val="22"/>
                <w:lang w:val="en-GB" w:eastAsia="en-GB"/>
              </w:rPr>
              <w:tab/>
            </w:r>
            <w:r w:rsidRPr="00605E8A">
              <w:rPr>
                <w:rStyle w:val="Hyperlink"/>
                <w:noProof/>
              </w:rPr>
              <w:t>Interconnection Link Service</w:t>
            </w:r>
            <w:r>
              <w:rPr>
                <w:noProof/>
                <w:webHidden/>
              </w:rPr>
              <w:tab/>
            </w:r>
            <w:r>
              <w:rPr>
                <w:noProof/>
                <w:webHidden/>
              </w:rPr>
              <w:fldChar w:fldCharType="begin"/>
            </w:r>
            <w:r>
              <w:rPr>
                <w:noProof/>
                <w:webHidden/>
              </w:rPr>
              <w:instrText xml:space="preserve"> PAGEREF _Toc75442998 \h </w:instrText>
            </w:r>
            <w:r>
              <w:rPr>
                <w:noProof/>
                <w:webHidden/>
              </w:rPr>
            </w:r>
            <w:r>
              <w:rPr>
                <w:noProof/>
                <w:webHidden/>
              </w:rPr>
              <w:fldChar w:fldCharType="separate"/>
            </w:r>
            <w:r>
              <w:rPr>
                <w:noProof/>
                <w:webHidden/>
              </w:rPr>
              <w:t>6</w:t>
            </w:r>
            <w:r>
              <w:rPr>
                <w:noProof/>
                <w:webHidden/>
              </w:rPr>
              <w:fldChar w:fldCharType="end"/>
            </w:r>
          </w:hyperlink>
        </w:p>
        <w:p w14:paraId="7784CC92" w14:textId="6722652E"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2999" w:history="1">
            <w:r w:rsidRPr="00605E8A">
              <w:rPr>
                <w:rStyle w:val="Hyperlink"/>
                <w:noProof/>
              </w:rPr>
              <w:t>7.1</w:t>
            </w:r>
            <w:r>
              <w:rPr>
                <w:rFonts w:asciiTheme="minorHAnsi" w:eastAsiaTheme="minorEastAsia" w:hAnsiTheme="minorHAnsi" w:cstheme="minorBidi"/>
                <w:noProof/>
                <w:spacing w:val="0"/>
                <w:sz w:val="22"/>
                <w:szCs w:val="22"/>
                <w:lang w:val="en-GB" w:eastAsia="en-GB"/>
              </w:rPr>
              <w:tab/>
            </w:r>
            <w:r w:rsidRPr="00605E8A">
              <w:rPr>
                <w:rStyle w:val="Hyperlink"/>
                <w:noProof/>
              </w:rPr>
              <w:t>General</w:t>
            </w:r>
            <w:r>
              <w:rPr>
                <w:noProof/>
                <w:webHidden/>
              </w:rPr>
              <w:tab/>
            </w:r>
            <w:r>
              <w:rPr>
                <w:noProof/>
                <w:webHidden/>
              </w:rPr>
              <w:fldChar w:fldCharType="begin"/>
            </w:r>
            <w:r>
              <w:rPr>
                <w:noProof/>
                <w:webHidden/>
              </w:rPr>
              <w:instrText xml:space="preserve"> PAGEREF _Toc75442999 \h </w:instrText>
            </w:r>
            <w:r>
              <w:rPr>
                <w:noProof/>
                <w:webHidden/>
              </w:rPr>
            </w:r>
            <w:r>
              <w:rPr>
                <w:noProof/>
                <w:webHidden/>
              </w:rPr>
              <w:fldChar w:fldCharType="separate"/>
            </w:r>
            <w:r>
              <w:rPr>
                <w:noProof/>
                <w:webHidden/>
              </w:rPr>
              <w:t>6</w:t>
            </w:r>
            <w:r>
              <w:rPr>
                <w:noProof/>
                <w:webHidden/>
              </w:rPr>
              <w:fldChar w:fldCharType="end"/>
            </w:r>
          </w:hyperlink>
        </w:p>
        <w:p w14:paraId="3CA8E4D1" w14:textId="3DA1A366" w:rsidR="006265B7" w:rsidRDefault="006265B7">
          <w:pPr>
            <w:pStyle w:val="TOC3"/>
            <w:tabs>
              <w:tab w:val="left" w:pos="1100"/>
              <w:tab w:val="right" w:leader="dot" w:pos="9247"/>
            </w:tabs>
            <w:rPr>
              <w:rFonts w:asciiTheme="minorHAnsi" w:eastAsiaTheme="minorEastAsia" w:hAnsiTheme="minorHAnsi" w:cstheme="minorBidi"/>
              <w:noProof/>
              <w:spacing w:val="0"/>
              <w:sz w:val="22"/>
              <w:szCs w:val="22"/>
              <w:lang w:val="en-GB" w:eastAsia="en-GB"/>
            </w:rPr>
          </w:pPr>
          <w:hyperlink w:anchor="_Toc75443000" w:history="1">
            <w:r w:rsidRPr="00605E8A">
              <w:rPr>
                <w:rStyle w:val="Hyperlink"/>
                <w:noProof/>
              </w:rPr>
              <w:t>7.1.1</w:t>
            </w:r>
            <w:r>
              <w:rPr>
                <w:rFonts w:asciiTheme="minorHAnsi" w:eastAsiaTheme="minorEastAsia" w:hAnsiTheme="minorHAnsi" w:cstheme="minorBidi"/>
                <w:noProof/>
                <w:spacing w:val="0"/>
                <w:sz w:val="22"/>
                <w:szCs w:val="22"/>
                <w:lang w:val="en-GB" w:eastAsia="en-GB"/>
              </w:rPr>
              <w:tab/>
            </w:r>
            <w:r w:rsidRPr="00605E8A">
              <w:rPr>
                <w:rStyle w:val="Hyperlink"/>
                <w:noProof/>
              </w:rPr>
              <w:t>Initial Capacity Order</w:t>
            </w:r>
            <w:r>
              <w:rPr>
                <w:noProof/>
                <w:webHidden/>
              </w:rPr>
              <w:tab/>
            </w:r>
            <w:r>
              <w:rPr>
                <w:noProof/>
                <w:webHidden/>
              </w:rPr>
              <w:fldChar w:fldCharType="begin"/>
            </w:r>
            <w:r>
              <w:rPr>
                <w:noProof/>
                <w:webHidden/>
              </w:rPr>
              <w:instrText xml:space="preserve"> PAGEREF _Toc75443000 \h </w:instrText>
            </w:r>
            <w:r>
              <w:rPr>
                <w:noProof/>
                <w:webHidden/>
              </w:rPr>
            </w:r>
            <w:r>
              <w:rPr>
                <w:noProof/>
                <w:webHidden/>
              </w:rPr>
              <w:fldChar w:fldCharType="separate"/>
            </w:r>
            <w:r>
              <w:rPr>
                <w:noProof/>
                <w:webHidden/>
              </w:rPr>
              <w:t>6</w:t>
            </w:r>
            <w:r>
              <w:rPr>
                <w:noProof/>
                <w:webHidden/>
              </w:rPr>
              <w:fldChar w:fldCharType="end"/>
            </w:r>
          </w:hyperlink>
        </w:p>
        <w:p w14:paraId="365EEF6E" w14:textId="445E894F"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1" w:history="1">
            <w:r w:rsidRPr="00605E8A">
              <w:rPr>
                <w:rStyle w:val="Hyperlink"/>
                <w:noProof/>
              </w:rPr>
              <w:t>7.2</w:t>
            </w:r>
            <w:r>
              <w:rPr>
                <w:rFonts w:asciiTheme="minorHAnsi" w:eastAsiaTheme="minorEastAsia" w:hAnsiTheme="minorHAnsi" w:cstheme="minorBidi"/>
                <w:noProof/>
                <w:spacing w:val="0"/>
                <w:sz w:val="22"/>
                <w:szCs w:val="22"/>
                <w:lang w:val="en-GB" w:eastAsia="en-GB"/>
              </w:rPr>
              <w:tab/>
            </w:r>
            <w:r w:rsidRPr="00605E8A">
              <w:rPr>
                <w:rStyle w:val="Hyperlink"/>
                <w:noProof/>
              </w:rPr>
              <w:t>Other interconnection options</w:t>
            </w:r>
            <w:r>
              <w:rPr>
                <w:noProof/>
                <w:webHidden/>
              </w:rPr>
              <w:tab/>
            </w:r>
            <w:r>
              <w:rPr>
                <w:noProof/>
                <w:webHidden/>
              </w:rPr>
              <w:fldChar w:fldCharType="begin"/>
            </w:r>
            <w:r>
              <w:rPr>
                <w:noProof/>
                <w:webHidden/>
              </w:rPr>
              <w:instrText xml:space="preserve"> PAGEREF _Toc75443001 \h </w:instrText>
            </w:r>
            <w:r>
              <w:rPr>
                <w:noProof/>
                <w:webHidden/>
              </w:rPr>
            </w:r>
            <w:r>
              <w:rPr>
                <w:noProof/>
                <w:webHidden/>
              </w:rPr>
              <w:fldChar w:fldCharType="separate"/>
            </w:r>
            <w:r>
              <w:rPr>
                <w:noProof/>
                <w:webHidden/>
              </w:rPr>
              <w:t>6</w:t>
            </w:r>
            <w:r>
              <w:rPr>
                <w:noProof/>
                <w:webHidden/>
              </w:rPr>
              <w:fldChar w:fldCharType="end"/>
            </w:r>
          </w:hyperlink>
        </w:p>
        <w:p w14:paraId="73143011" w14:textId="56634B7E"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3002" w:history="1">
            <w:r w:rsidRPr="00605E8A">
              <w:rPr>
                <w:rStyle w:val="Hyperlink"/>
                <w:noProof/>
              </w:rPr>
              <w:t>8</w:t>
            </w:r>
            <w:r>
              <w:rPr>
                <w:rFonts w:asciiTheme="minorHAnsi" w:eastAsiaTheme="minorEastAsia" w:hAnsiTheme="minorHAnsi" w:cstheme="minorBidi"/>
                <w:noProof/>
                <w:spacing w:val="0"/>
                <w:sz w:val="22"/>
                <w:szCs w:val="22"/>
                <w:lang w:val="en-GB" w:eastAsia="en-GB"/>
              </w:rPr>
              <w:tab/>
            </w:r>
            <w:r w:rsidRPr="00605E8A">
              <w:rPr>
                <w:rStyle w:val="Hyperlink"/>
                <w:noProof/>
              </w:rPr>
              <w:t>QoS for interconnection services</w:t>
            </w:r>
            <w:r>
              <w:rPr>
                <w:noProof/>
                <w:webHidden/>
              </w:rPr>
              <w:tab/>
            </w:r>
            <w:r>
              <w:rPr>
                <w:noProof/>
                <w:webHidden/>
              </w:rPr>
              <w:fldChar w:fldCharType="begin"/>
            </w:r>
            <w:r>
              <w:rPr>
                <w:noProof/>
                <w:webHidden/>
              </w:rPr>
              <w:instrText xml:space="preserve"> PAGEREF _Toc75443002 \h </w:instrText>
            </w:r>
            <w:r>
              <w:rPr>
                <w:noProof/>
                <w:webHidden/>
              </w:rPr>
            </w:r>
            <w:r>
              <w:rPr>
                <w:noProof/>
                <w:webHidden/>
              </w:rPr>
              <w:fldChar w:fldCharType="separate"/>
            </w:r>
            <w:r>
              <w:rPr>
                <w:noProof/>
                <w:webHidden/>
              </w:rPr>
              <w:t>6</w:t>
            </w:r>
            <w:r>
              <w:rPr>
                <w:noProof/>
                <w:webHidden/>
              </w:rPr>
              <w:fldChar w:fldCharType="end"/>
            </w:r>
          </w:hyperlink>
        </w:p>
        <w:p w14:paraId="6884E599" w14:textId="30C3F3B7" w:rsidR="006265B7" w:rsidRDefault="006265B7">
          <w:pPr>
            <w:pStyle w:val="TOC1"/>
            <w:tabs>
              <w:tab w:val="left" w:pos="400"/>
              <w:tab w:val="right" w:leader="dot" w:pos="9247"/>
            </w:tabs>
            <w:rPr>
              <w:rFonts w:asciiTheme="minorHAnsi" w:eastAsiaTheme="minorEastAsia" w:hAnsiTheme="minorHAnsi" w:cstheme="minorBidi"/>
              <w:noProof/>
              <w:spacing w:val="0"/>
              <w:sz w:val="22"/>
              <w:szCs w:val="22"/>
              <w:lang w:val="en-GB" w:eastAsia="en-GB"/>
            </w:rPr>
          </w:pPr>
          <w:hyperlink w:anchor="_Toc75443003" w:history="1">
            <w:r w:rsidRPr="00605E8A">
              <w:rPr>
                <w:rStyle w:val="Hyperlink"/>
                <w:noProof/>
              </w:rPr>
              <w:t>9</w:t>
            </w:r>
            <w:r>
              <w:rPr>
                <w:rFonts w:asciiTheme="minorHAnsi" w:eastAsiaTheme="minorEastAsia" w:hAnsiTheme="minorHAnsi" w:cstheme="minorBidi"/>
                <w:noProof/>
                <w:spacing w:val="0"/>
                <w:sz w:val="22"/>
                <w:szCs w:val="22"/>
                <w:lang w:val="en-GB" w:eastAsia="en-GB"/>
              </w:rPr>
              <w:tab/>
            </w:r>
            <w:r w:rsidRPr="00605E8A">
              <w:rPr>
                <w:rStyle w:val="Hyperlink"/>
                <w:noProof/>
              </w:rPr>
              <w:t>Procedures for reaching an interconnect agreement</w:t>
            </w:r>
            <w:r>
              <w:rPr>
                <w:noProof/>
                <w:webHidden/>
              </w:rPr>
              <w:tab/>
            </w:r>
            <w:r>
              <w:rPr>
                <w:noProof/>
                <w:webHidden/>
              </w:rPr>
              <w:fldChar w:fldCharType="begin"/>
            </w:r>
            <w:r>
              <w:rPr>
                <w:noProof/>
                <w:webHidden/>
              </w:rPr>
              <w:instrText xml:space="preserve"> PAGEREF _Toc75443003 \h </w:instrText>
            </w:r>
            <w:r>
              <w:rPr>
                <w:noProof/>
                <w:webHidden/>
              </w:rPr>
            </w:r>
            <w:r>
              <w:rPr>
                <w:noProof/>
                <w:webHidden/>
              </w:rPr>
              <w:fldChar w:fldCharType="separate"/>
            </w:r>
            <w:r>
              <w:rPr>
                <w:noProof/>
                <w:webHidden/>
              </w:rPr>
              <w:t>7</w:t>
            </w:r>
            <w:r>
              <w:rPr>
                <w:noProof/>
                <w:webHidden/>
              </w:rPr>
              <w:fldChar w:fldCharType="end"/>
            </w:r>
          </w:hyperlink>
        </w:p>
        <w:p w14:paraId="4D690E4D" w14:textId="2CD601A6" w:rsidR="006265B7" w:rsidRDefault="006265B7">
          <w:pPr>
            <w:pStyle w:val="TOC1"/>
            <w:tabs>
              <w:tab w:val="left" w:pos="660"/>
              <w:tab w:val="right" w:leader="dot" w:pos="9247"/>
            </w:tabs>
            <w:rPr>
              <w:rFonts w:asciiTheme="minorHAnsi" w:eastAsiaTheme="minorEastAsia" w:hAnsiTheme="minorHAnsi" w:cstheme="minorBidi"/>
              <w:noProof/>
              <w:spacing w:val="0"/>
              <w:sz w:val="22"/>
              <w:szCs w:val="22"/>
              <w:lang w:val="en-GB" w:eastAsia="en-GB"/>
            </w:rPr>
          </w:pPr>
          <w:hyperlink w:anchor="_Toc75443004" w:history="1">
            <w:r w:rsidRPr="00605E8A">
              <w:rPr>
                <w:rStyle w:val="Hyperlink"/>
                <w:noProof/>
              </w:rPr>
              <w:t>10</w:t>
            </w:r>
            <w:r>
              <w:rPr>
                <w:rFonts w:asciiTheme="minorHAnsi" w:eastAsiaTheme="minorEastAsia" w:hAnsiTheme="minorHAnsi" w:cstheme="minorBidi"/>
                <w:noProof/>
                <w:spacing w:val="0"/>
                <w:sz w:val="22"/>
                <w:szCs w:val="22"/>
                <w:lang w:val="en-GB" w:eastAsia="en-GB"/>
              </w:rPr>
              <w:tab/>
            </w:r>
            <w:r w:rsidRPr="00605E8A">
              <w:rPr>
                <w:rStyle w:val="Hyperlink"/>
                <w:noProof/>
              </w:rPr>
              <w:t>ANNEX</w:t>
            </w:r>
            <w:r>
              <w:rPr>
                <w:noProof/>
                <w:webHidden/>
              </w:rPr>
              <w:tab/>
            </w:r>
            <w:r>
              <w:rPr>
                <w:noProof/>
                <w:webHidden/>
              </w:rPr>
              <w:fldChar w:fldCharType="begin"/>
            </w:r>
            <w:r>
              <w:rPr>
                <w:noProof/>
                <w:webHidden/>
              </w:rPr>
              <w:instrText xml:space="preserve"> PAGEREF _Toc75443004 \h </w:instrText>
            </w:r>
            <w:r>
              <w:rPr>
                <w:noProof/>
                <w:webHidden/>
              </w:rPr>
            </w:r>
            <w:r>
              <w:rPr>
                <w:noProof/>
                <w:webHidden/>
              </w:rPr>
              <w:fldChar w:fldCharType="separate"/>
            </w:r>
            <w:r>
              <w:rPr>
                <w:noProof/>
                <w:webHidden/>
              </w:rPr>
              <w:t>8</w:t>
            </w:r>
            <w:r>
              <w:rPr>
                <w:noProof/>
                <w:webHidden/>
              </w:rPr>
              <w:fldChar w:fldCharType="end"/>
            </w:r>
          </w:hyperlink>
        </w:p>
        <w:p w14:paraId="52567324" w14:textId="637804C8"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5" w:history="1">
            <w:r w:rsidRPr="00605E8A">
              <w:rPr>
                <w:rStyle w:val="Hyperlink"/>
                <w:noProof/>
              </w:rPr>
              <w:t>10.1</w:t>
            </w:r>
            <w:r>
              <w:rPr>
                <w:rFonts w:asciiTheme="minorHAnsi" w:eastAsiaTheme="minorEastAsia" w:hAnsiTheme="minorHAnsi" w:cstheme="minorBidi"/>
                <w:noProof/>
                <w:spacing w:val="0"/>
                <w:sz w:val="22"/>
                <w:szCs w:val="22"/>
                <w:lang w:val="en-GB" w:eastAsia="en-GB"/>
              </w:rPr>
              <w:tab/>
            </w:r>
            <w:r w:rsidRPr="00605E8A">
              <w:rPr>
                <w:rStyle w:val="Hyperlink"/>
                <w:noProof/>
              </w:rPr>
              <w:t>Annex 1 – Terminating rates originating from within the EEA</w:t>
            </w:r>
            <w:r>
              <w:rPr>
                <w:noProof/>
                <w:webHidden/>
              </w:rPr>
              <w:tab/>
            </w:r>
            <w:r>
              <w:rPr>
                <w:noProof/>
                <w:webHidden/>
              </w:rPr>
              <w:fldChar w:fldCharType="begin"/>
            </w:r>
            <w:r>
              <w:rPr>
                <w:noProof/>
                <w:webHidden/>
              </w:rPr>
              <w:instrText xml:space="preserve"> PAGEREF _Toc75443005 \h </w:instrText>
            </w:r>
            <w:r>
              <w:rPr>
                <w:noProof/>
                <w:webHidden/>
              </w:rPr>
            </w:r>
            <w:r>
              <w:rPr>
                <w:noProof/>
                <w:webHidden/>
              </w:rPr>
              <w:fldChar w:fldCharType="separate"/>
            </w:r>
            <w:r>
              <w:rPr>
                <w:noProof/>
                <w:webHidden/>
              </w:rPr>
              <w:t>8</w:t>
            </w:r>
            <w:r>
              <w:rPr>
                <w:noProof/>
                <w:webHidden/>
              </w:rPr>
              <w:fldChar w:fldCharType="end"/>
            </w:r>
          </w:hyperlink>
        </w:p>
        <w:p w14:paraId="598C1DBE" w14:textId="1D6FFE98"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6" w:history="1">
            <w:r w:rsidRPr="00605E8A">
              <w:rPr>
                <w:rStyle w:val="Hyperlink"/>
                <w:noProof/>
              </w:rPr>
              <w:t>10.2</w:t>
            </w:r>
            <w:r>
              <w:rPr>
                <w:rFonts w:asciiTheme="minorHAnsi" w:eastAsiaTheme="minorEastAsia" w:hAnsiTheme="minorHAnsi" w:cstheme="minorBidi"/>
                <w:noProof/>
                <w:spacing w:val="0"/>
                <w:sz w:val="22"/>
                <w:szCs w:val="22"/>
                <w:lang w:val="en-GB" w:eastAsia="en-GB"/>
              </w:rPr>
              <w:tab/>
            </w:r>
            <w:r w:rsidRPr="00605E8A">
              <w:rPr>
                <w:rStyle w:val="Hyperlink"/>
                <w:noProof/>
              </w:rPr>
              <w:t>Annex 2 – Terminating rates originating from outside the EEA</w:t>
            </w:r>
            <w:r>
              <w:rPr>
                <w:noProof/>
                <w:webHidden/>
              </w:rPr>
              <w:tab/>
            </w:r>
            <w:r>
              <w:rPr>
                <w:noProof/>
                <w:webHidden/>
              </w:rPr>
              <w:fldChar w:fldCharType="begin"/>
            </w:r>
            <w:r>
              <w:rPr>
                <w:noProof/>
                <w:webHidden/>
              </w:rPr>
              <w:instrText xml:space="preserve"> PAGEREF _Toc75443006 \h </w:instrText>
            </w:r>
            <w:r>
              <w:rPr>
                <w:noProof/>
                <w:webHidden/>
              </w:rPr>
            </w:r>
            <w:r>
              <w:rPr>
                <w:noProof/>
                <w:webHidden/>
              </w:rPr>
              <w:fldChar w:fldCharType="separate"/>
            </w:r>
            <w:r>
              <w:rPr>
                <w:noProof/>
                <w:webHidden/>
              </w:rPr>
              <w:t>8</w:t>
            </w:r>
            <w:r>
              <w:rPr>
                <w:noProof/>
                <w:webHidden/>
              </w:rPr>
              <w:fldChar w:fldCharType="end"/>
            </w:r>
          </w:hyperlink>
        </w:p>
        <w:p w14:paraId="6F5DF0EA" w14:textId="521E3C28"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7" w:history="1">
            <w:r w:rsidRPr="00605E8A">
              <w:rPr>
                <w:rStyle w:val="Hyperlink"/>
                <w:noProof/>
              </w:rPr>
              <w:t>10.3</w:t>
            </w:r>
            <w:r>
              <w:rPr>
                <w:rFonts w:asciiTheme="minorHAnsi" w:eastAsiaTheme="minorEastAsia" w:hAnsiTheme="minorHAnsi" w:cstheme="minorBidi"/>
                <w:noProof/>
                <w:spacing w:val="0"/>
                <w:sz w:val="22"/>
                <w:szCs w:val="22"/>
                <w:lang w:val="en-GB" w:eastAsia="en-GB"/>
              </w:rPr>
              <w:tab/>
            </w:r>
            <w:r w:rsidRPr="00605E8A">
              <w:rPr>
                <w:rStyle w:val="Hyperlink"/>
                <w:noProof/>
              </w:rPr>
              <w:t>Annex 2 – Fees for Interconnection link service</w:t>
            </w:r>
            <w:r>
              <w:rPr>
                <w:noProof/>
                <w:webHidden/>
              </w:rPr>
              <w:tab/>
            </w:r>
            <w:r>
              <w:rPr>
                <w:noProof/>
                <w:webHidden/>
              </w:rPr>
              <w:fldChar w:fldCharType="begin"/>
            </w:r>
            <w:r>
              <w:rPr>
                <w:noProof/>
                <w:webHidden/>
              </w:rPr>
              <w:instrText xml:space="preserve"> PAGEREF _Toc75443007 \h </w:instrText>
            </w:r>
            <w:r>
              <w:rPr>
                <w:noProof/>
                <w:webHidden/>
              </w:rPr>
            </w:r>
            <w:r>
              <w:rPr>
                <w:noProof/>
                <w:webHidden/>
              </w:rPr>
              <w:fldChar w:fldCharType="separate"/>
            </w:r>
            <w:r>
              <w:rPr>
                <w:noProof/>
                <w:webHidden/>
              </w:rPr>
              <w:t>8</w:t>
            </w:r>
            <w:r>
              <w:rPr>
                <w:noProof/>
                <w:webHidden/>
              </w:rPr>
              <w:fldChar w:fldCharType="end"/>
            </w:r>
          </w:hyperlink>
        </w:p>
        <w:p w14:paraId="01F03A9F" w14:textId="43A75082"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8" w:history="1">
            <w:r w:rsidRPr="00605E8A">
              <w:rPr>
                <w:rStyle w:val="Hyperlink"/>
                <w:noProof/>
              </w:rPr>
              <w:t>10.4</w:t>
            </w:r>
            <w:r>
              <w:rPr>
                <w:rFonts w:asciiTheme="minorHAnsi" w:eastAsiaTheme="minorEastAsia" w:hAnsiTheme="minorHAnsi" w:cstheme="minorBidi"/>
                <w:noProof/>
                <w:spacing w:val="0"/>
                <w:sz w:val="22"/>
                <w:szCs w:val="22"/>
                <w:lang w:val="en-GB" w:eastAsia="en-GB"/>
              </w:rPr>
              <w:tab/>
            </w:r>
            <w:r w:rsidRPr="00605E8A">
              <w:rPr>
                <w:rStyle w:val="Hyperlink"/>
                <w:noProof/>
              </w:rPr>
              <w:t>Annex 3 – Fees for Number Portability (NP)</w:t>
            </w:r>
            <w:r>
              <w:rPr>
                <w:noProof/>
                <w:webHidden/>
              </w:rPr>
              <w:tab/>
            </w:r>
            <w:r>
              <w:rPr>
                <w:noProof/>
                <w:webHidden/>
              </w:rPr>
              <w:fldChar w:fldCharType="begin"/>
            </w:r>
            <w:r>
              <w:rPr>
                <w:noProof/>
                <w:webHidden/>
              </w:rPr>
              <w:instrText xml:space="preserve"> PAGEREF _Toc75443008 \h </w:instrText>
            </w:r>
            <w:r>
              <w:rPr>
                <w:noProof/>
                <w:webHidden/>
              </w:rPr>
            </w:r>
            <w:r>
              <w:rPr>
                <w:noProof/>
                <w:webHidden/>
              </w:rPr>
              <w:fldChar w:fldCharType="separate"/>
            </w:r>
            <w:r>
              <w:rPr>
                <w:noProof/>
                <w:webHidden/>
              </w:rPr>
              <w:t>9</w:t>
            </w:r>
            <w:r>
              <w:rPr>
                <w:noProof/>
                <w:webHidden/>
              </w:rPr>
              <w:fldChar w:fldCharType="end"/>
            </w:r>
          </w:hyperlink>
        </w:p>
        <w:p w14:paraId="780591BE" w14:textId="49A3A854"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09" w:history="1">
            <w:r w:rsidRPr="00605E8A">
              <w:rPr>
                <w:rStyle w:val="Hyperlink"/>
                <w:noProof/>
              </w:rPr>
              <w:t>10.5</w:t>
            </w:r>
            <w:r>
              <w:rPr>
                <w:rFonts w:asciiTheme="minorHAnsi" w:eastAsiaTheme="minorEastAsia" w:hAnsiTheme="minorHAnsi" w:cstheme="minorBidi"/>
                <w:noProof/>
                <w:spacing w:val="0"/>
                <w:sz w:val="22"/>
                <w:szCs w:val="22"/>
                <w:lang w:val="en-GB" w:eastAsia="en-GB"/>
              </w:rPr>
              <w:tab/>
            </w:r>
            <w:r w:rsidRPr="00605E8A">
              <w:rPr>
                <w:rStyle w:val="Hyperlink"/>
                <w:noProof/>
              </w:rPr>
              <w:t>Table 1 – EEA Countries</w:t>
            </w:r>
            <w:r>
              <w:rPr>
                <w:noProof/>
                <w:webHidden/>
              </w:rPr>
              <w:tab/>
            </w:r>
            <w:r>
              <w:rPr>
                <w:noProof/>
                <w:webHidden/>
              </w:rPr>
              <w:fldChar w:fldCharType="begin"/>
            </w:r>
            <w:r>
              <w:rPr>
                <w:noProof/>
                <w:webHidden/>
              </w:rPr>
              <w:instrText xml:space="preserve"> PAGEREF _Toc75443009 \h </w:instrText>
            </w:r>
            <w:r>
              <w:rPr>
                <w:noProof/>
                <w:webHidden/>
              </w:rPr>
            </w:r>
            <w:r>
              <w:rPr>
                <w:noProof/>
                <w:webHidden/>
              </w:rPr>
              <w:fldChar w:fldCharType="separate"/>
            </w:r>
            <w:r>
              <w:rPr>
                <w:noProof/>
                <w:webHidden/>
              </w:rPr>
              <w:t>10</w:t>
            </w:r>
            <w:r>
              <w:rPr>
                <w:noProof/>
                <w:webHidden/>
              </w:rPr>
              <w:fldChar w:fldCharType="end"/>
            </w:r>
          </w:hyperlink>
        </w:p>
        <w:p w14:paraId="08B517C5" w14:textId="1A5D7407" w:rsidR="006265B7" w:rsidRDefault="006265B7">
          <w:pPr>
            <w:pStyle w:val="TOC2"/>
            <w:tabs>
              <w:tab w:val="left" w:pos="880"/>
              <w:tab w:val="right" w:leader="dot" w:pos="9247"/>
            </w:tabs>
            <w:rPr>
              <w:rFonts w:asciiTheme="minorHAnsi" w:eastAsiaTheme="minorEastAsia" w:hAnsiTheme="minorHAnsi" w:cstheme="minorBidi"/>
              <w:noProof/>
              <w:spacing w:val="0"/>
              <w:sz w:val="22"/>
              <w:szCs w:val="22"/>
              <w:lang w:val="en-GB" w:eastAsia="en-GB"/>
            </w:rPr>
          </w:pPr>
          <w:hyperlink w:anchor="_Toc75443010" w:history="1">
            <w:r w:rsidRPr="00605E8A">
              <w:rPr>
                <w:rStyle w:val="Hyperlink"/>
                <w:noProof/>
              </w:rPr>
              <w:t>10.6</w:t>
            </w:r>
            <w:r>
              <w:rPr>
                <w:rFonts w:asciiTheme="minorHAnsi" w:eastAsiaTheme="minorEastAsia" w:hAnsiTheme="minorHAnsi" w:cstheme="minorBidi"/>
                <w:noProof/>
                <w:spacing w:val="0"/>
                <w:sz w:val="22"/>
                <w:szCs w:val="22"/>
                <w:lang w:val="en-GB" w:eastAsia="en-GB"/>
              </w:rPr>
              <w:tab/>
            </w:r>
            <w:r w:rsidRPr="00605E8A">
              <w:rPr>
                <w:rStyle w:val="Hyperlink"/>
                <w:noProof/>
              </w:rPr>
              <w:t>Table 2 – Countries outside of EEA</w:t>
            </w:r>
            <w:r>
              <w:rPr>
                <w:noProof/>
                <w:webHidden/>
              </w:rPr>
              <w:tab/>
            </w:r>
            <w:r>
              <w:rPr>
                <w:noProof/>
                <w:webHidden/>
              </w:rPr>
              <w:fldChar w:fldCharType="begin"/>
            </w:r>
            <w:r>
              <w:rPr>
                <w:noProof/>
                <w:webHidden/>
              </w:rPr>
              <w:instrText xml:space="preserve"> PAGEREF _Toc75443010 \h </w:instrText>
            </w:r>
            <w:r>
              <w:rPr>
                <w:noProof/>
                <w:webHidden/>
              </w:rPr>
            </w:r>
            <w:r>
              <w:rPr>
                <w:noProof/>
                <w:webHidden/>
              </w:rPr>
              <w:fldChar w:fldCharType="separate"/>
            </w:r>
            <w:r>
              <w:rPr>
                <w:noProof/>
                <w:webHidden/>
              </w:rPr>
              <w:t>11</w:t>
            </w:r>
            <w:r>
              <w:rPr>
                <w:noProof/>
                <w:webHidden/>
              </w:rPr>
              <w:fldChar w:fldCharType="end"/>
            </w:r>
          </w:hyperlink>
        </w:p>
        <w:p w14:paraId="66C847F0" w14:textId="265DA0C8" w:rsidR="00A224E4" w:rsidRDefault="00A224E4">
          <w:r>
            <w:rPr>
              <w:b/>
              <w:bCs/>
              <w:noProof/>
            </w:rPr>
            <w:fldChar w:fldCharType="end"/>
          </w:r>
        </w:p>
      </w:sdtContent>
    </w:sdt>
    <w:p w14:paraId="66C847F1" w14:textId="77777777" w:rsidR="00A224E4" w:rsidRDefault="00A224E4">
      <w:pPr>
        <w:spacing w:after="0"/>
        <w:rPr>
          <w:rFonts w:eastAsia="Arial" w:cs="Arial"/>
          <w:i/>
        </w:rPr>
      </w:pPr>
    </w:p>
    <w:p w14:paraId="66C847F2" w14:textId="77777777" w:rsidR="00B90A7B" w:rsidRDefault="00B90A7B">
      <w:pPr>
        <w:spacing w:after="0"/>
        <w:rPr>
          <w:rFonts w:eastAsia="Arial" w:cs="Arial"/>
          <w:i/>
        </w:rPr>
      </w:pPr>
      <w:r>
        <w:rPr>
          <w:rFonts w:eastAsia="Arial" w:cs="Arial"/>
          <w:i/>
        </w:rPr>
        <w:br w:type="page"/>
      </w:r>
    </w:p>
    <w:p w14:paraId="66C847F3" w14:textId="77777777" w:rsidR="00B90A7B" w:rsidRDefault="00B90A7B" w:rsidP="00B90A7B">
      <w:pPr>
        <w:tabs>
          <w:tab w:val="center" w:pos="955"/>
          <w:tab w:val="center" w:pos="3436"/>
          <w:tab w:val="center" w:pos="5693"/>
        </w:tabs>
        <w:spacing w:after="112" w:line="259" w:lineRule="auto"/>
      </w:pPr>
    </w:p>
    <w:p w14:paraId="66C847F4" w14:textId="77777777" w:rsidR="00B90A7B" w:rsidRDefault="00B90A7B" w:rsidP="00B90A7B">
      <w:pPr>
        <w:pStyle w:val="Heading1"/>
      </w:pPr>
      <w:bookmarkStart w:id="0" w:name="_Toc75442989"/>
      <w:r>
        <w:t>Interconnection Offer</w:t>
      </w:r>
      <w:bookmarkEnd w:id="0"/>
      <w:r>
        <w:t xml:space="preserve"> </w:t>
      </w:r>
    </w:p>
    <w:p w14:paraId="66C847F5" w14:textId="3994C6D1" w:rsidR="00B90A7B" w:rsidRDefault="00B90A7B" w:rsidP="0045646A">
      <w:r>
        <w:t>This Reference Interconnect Offer deals with Interconnect Services offered to a duly authorized Public Network Operator, hereafter called “Interconnected Operator”, for termination of fix and mobile voice calls to “</w:t>
      </w:r>
      <w:r w:rsidR="008E784B">
        <w:t xml:space="preserve">BT </w:t>
      </w:r>
      <w:r>
        <w:t xml:space="preserve">network”, hereafter called </w:t>
      </w:r>
      <w:r w:rsidR="009E661C">
        <w:t>BTLU</w:t>
      </w:r>
      <w:r>
        <w:t xml:space="preserve">. </w:t>
      </w:r>
    </w:p>
    <w:p w14:paraId="66C847F6" w14:textId="77777777" w:rsidR="00B90A7B" w:rsidRDefault="00B90A7B" w:rsidP="0045646A">
      <w:r>
        <w:t xml:space="preserve">This Reference Interconnect Offer has been issued and developed in accordance with the obligations imposed </w:t>
      </w:r>
      <w:r w:rsidR="007E0C50">
        <w:t>by the regulation 16/208/ILR, November 28</w:t>
      </w:r>
      <w:r w:rsidR="007E0C50" w:rsidRPr="007E0C50">
        <w:rPr>
          <w:vertAlign w:val="superscript"/>
        </w:rPr>
        <w:t>th</w:t>
      </w:r>
      <w:r w:rsidR="007E0C50">
        <w:t>, 2016</w:t>
      </w:r>
    </w:p>
    <w:p w14:paraId="66C847F7" w14:textId="77777777" w:rsidR="00B90A7B" w:rsidRDefault="00B90A7B" w:rsidP="0045646A">
      <w:r>
        <w:t xml:space="preserve">The Interconnect Services included in this Reference Interconnect Offer encompass the following services: </w:t>
      </w:r>
    </w:p>
    <w:p w14:paraId="66C847F8" w14:textId="77777777" w:rsidR="00B90A7B" w:rsidRDefault="00B90A7B" w:rsidP="0045646A">
      <w:pPr>
        <w:numPr>
          <w:ilvl w:val="0"/>
          <w:numId w:val="8"/>
        </w:numPr>
        <w:spacing w:after="4" w:line="268" w:lineRule="auto"/>
        <w:ind w:left="682" w:hanging="338"/>
        <w:jc w:val="both"/>
      </w:pPr>
      <w:r>
        <w:t xml:space="preserve">Terminating access Service </w:t>
      </w:r>
    </w:p>
    <w:p w14:paraId="66C847F9" w14:textId="77777777" w:rsidR="00B90A7B" w:rsidRDefault="00B90A7B" w:rsidP="0045646A">
      <w:pPr>
        <w:numPr>
          <w:ilvl w:val="0"/>
          <w:numId w:val="8"/>
        </w:numPr>
        <w:spacing w:after="4" w:line="268" w:lineRule="auto"/>
        <w:ind w:left="682" w:hanging="338"/>
        <w:jc w:val="both"/>
      </w:pPr>
      <w:r>
        <w:t xml:space="preserve">Interconnect link Service </w:t>
      </w:r>
    </w:p>
    <w:p w14:paraId="66C847FA" w14:textId="77777777" w:rsidR="005F6406" w:rsidRDefault="005F6406" w:rsidP="0045646A">
      <w:pPr>
        <w:numPr>
          <w:ilvl w:val="0"/>
          <w:numId w:val="8"/>
        </w:numPr>
        <w:spacing w:after="4" w:line="268" w:lineRule="auto"/>
        <w:ind w:left="682" w:hanging="338"/>
        <w:jc w:val="both"/>
      </w:pPr>
      <w:r>
        <w:t>Number Portability Service</w:t>
      </w:r>
    </w:p>
    <w:p w14:paraId="66C847FB" w14:textId="77777777" w:rsidR="00B90A7B" w:rsidRDefault="00B90A7B" w:rsidP="0045646A">
      <w:pPr>
        <w:spacing w:after="0" w:line="259" w:lineRule="auto"/>
        <w:ind w:left="5"/>
      </w:pPr>
      <w:r>
        <w:t xml:space="preserve"> </w:t>
      </w:r>
    </w:p>
    <w:p w14:paraId="66C847FC" w14:textId="60CCC74D" w:rsidR="00B90A7B" w:rsidRDefault="00B90A7B" w:rsidP="0045646A">
      <w:r>
        <w:t xml:space="preserve">This Reference Interconnect Offer does not cover calls to numbers which were initially attributed to </w:t>
      </w:r>
      <w:r w:rsidR="009E661C">
        <w:t>BTLU</w:t>
      </w:r>
      <w:r>
        <w:t xml:space="preserve"> but which were ported to other networks. Other interconnect services may be negotiated between </w:t>
      </w:r>
      <w:r w:rsidR="009E661C">
        <w:t>BTLU</w:t>
      </w:r>
      <w:r>
        <w:t xml:space="preserve"> and the “Interconnected Operator” and included in the final Interconnect Agreement.  </w:t>
      </w:r>
    </w:p>
    <w:p w14:paraId="66C847FD" w14:textId="3E6105B6" w:rsidR="00B90A7B" w:rsidRDefault="00B90A7B" w:rsidP="0045646A">
      <w:r>
        <w:t xml:space="preserve">As a general principle, </w:t>
      </w:r>
      <w:r w:rsidR="009E661C">
        <w:t>BTLU</w:t>
      </w:r>
      <w:r>
        <w:t xml:space="preserve"> is not responsible for the content of the communications conveyed through its Interconnect Services. </w:t>
      </w:r>
    </w:p>
    <w:p w14:paraId="66C847FE" w14:textId="77777777" w:rsidR="009A6C09" w:rsidRDefault="009A6C09" w:rsidP="00B90A7B">
      <w:pPr>
        <w:ind w:left="273"/>
      </w:pPr>
    </w:p>
    <w:p w14:paraId="66C847FF" w14:textId="77777777" w:rsidR="00B90A7B" w:rsidRDefault="00B90A7B" w:rsidP="008E784B">
      <w:pPr>
        <w:pStyle w:val="Heading1"/>
      </w:pPr>
      <w:bookmarkStart w:id="1" w:name="_Toc75442990"/>
      <w:r>
        <w:t>Offer validity</w:t>
      </w:r>
      <w:bookmarkEnd w:id="1"/>
      <w:r>
        <w:t xml:space="preserve"> </w:t>
      </w:r>
    </w:p>
    <w:p w14:paraId="66C84800" w14:textId="34DFF968" w:rsidR="00B90A7B" w:rsidRDefault="00B90A7B" w:rsidP="0045646A">
      <w:r>
        <w:t xml:space="preserve">This Reference Interconnect Offer is valid </w:t>
      </w:r>
      <w:r w:rsidRPr="00536AF5">
        <w:t xml:space="preserve">from </w:t>
      </w:r>
      <w:r w:rsidR="00E62126">
        <w:t>July</w:t>
      </w:r>
      <w:r w:rsidR="009E57C4" w:rsidRPr="00536AF5">
        <w:t xml:space="preserve"> 1</w:t>
      </w:r>
      <w:r w:rsidR="009E57C4" w:rsidRPr="00536AF5">
        <w:rPr>
          <w:vertAlign w:val="superscript"/>
        </w:rPr>
        <w:t>st</w:t>
      </w:r>
      <w:r w:rsidR="00536AF5" w:rsidRPr="00536AF5">
        <w:t>, 2021</w:t>
      </w:r>
      <w:r>
        <w:t xml:space="preserve">, unless  </w:t>
      </w:r>
    </w:p>
    <w:p w14:paraId="66C84801" w14:textId="443F6D09" w:rsidR="00B90A7B" w:rsidRDefault="00B90A7B" w:rsidP="0045646A">
      <w:pPr>
        <w:numPr>
          <w:ilvl w:val="0"/>
          <w:numId w:val="9"/>
        </w:numPr>
        <w:spacing w:after="4" w:line="268" w:lineRule="auto"/>
        <w:ind w:left="682" w:hanging="338"/>
        <w:jc w:val="both"/>
      </w:pPr>
      <w:r>
        <w:t xml:space="preserve">a new Reference Interconnect Offer is published by </w:t>
      </w:r>
      <w:r w:rsidR="009E661C">
        <w:t>BTLU</w:t>
      </w:r>
      <w:r>
        <w:t xml:space="preserve">;  </w:t>
      </w:r>
    </w:p>
    <w:p w14:paraId="66C84802" w14:textId="77777777" w:rsidR="00B90A7B" w:rsidRDefault="00B90A7B" w:rsidP="0045646A">
      <w:pPr>
        <w:numPr>
          <w:ilvl w:val="0"/>
          <w:numId w:val="9"/>
        </w:numPr>
        <w:spacing w:after="4" w:line="268" w:lineRule="auto"/>
        <w:ind w:left="682" w:hanging="338"/>
        <w:jc w:val="both"/>
      </w:pPr>
      <w:r>
        <w:t xml:space="preserve">a material change occurs in the laws or regulations, governing telecommunications in Luxembourg.  </w:t>
      </w:r>
    </w:p>
    <w:p w14:paraId="66C84803" w14:textId="77777777" w:rsidR="0075733E" w:rsidRDefault="0075733E" w:rsidP="0075733E">
      <w:pPr>
        <w:spacing w:after="4" w:line="268" w:lineRule="auto"/>
        <w:ind w:left="682"/>
        <w:jc w:val="both"/>
      </w:pPr>
    </w:p>
    <w:p w14:paraId="66C84804" w14:textId="48E88AA2" w:rsidR="00B90A7B" w:rsidRDefault="00B90A7B" w:rsidP="0045646A">
      <w:r>
        <w:t xml:space="preserve">This Reference Interconnect Offer may be reviewed and amended in order to comply with applicable rules and regulations. Furthermore, the ILR reserves the right to request or impose on </w:t>
      </w:r>
      <w:r w:rsidR="009E661C">
        <w:t>BTLU</w:t>
      </w:r>
      <w:r>
        <w:t xml:space="preserve"> modifications to the offer. </w:t>
      </w:r>
    </w:p>
    <w:p w14:paraId="66C84805" w14:textId="1730D0DD" w:rsidR="00B90A7B" w:rsidRPr="007E0C50" w:rsidRDefault="00B90A7B" w:rsidP="00575ECF">
      <w:pPr>
        <w:autoSpaceDE w:val="0"/>
        <w:autoSpaceDN w:val="0"/>
        <w:adjustRightInd w:val="0"/>
        <w:spacing w:after="0"/>
      </w:pPr>
      <w:r w:rsidRPr="007E0C50">
        <w:t xml:space="preserve">The validity of the present Reference interconnect offer is determined by the decision 14/177/ILR </w:t>
      </w:r>
      <w:r w:rsidR="007E0C50" w:rsidRPr="007E0C50">
        <w:t>, August  28</w:t>
      </w:r>
      <w:r w:rsidR="007E0C50" w:rsidRPr="007E0C50">
        <w:rPr>
          <w:vertAlign w:val="superscript"/>
        </w:rPr>
        <w:t>th</w:t>
      </w:r>
      <w:r w:rsidR="007E0C50" w:rsidRPr="007E0C50">
        <w:t xml:space="preserve">, 2014 </w:t>
      </w:r>
      <w:r w:rsidR="00EB1532" w:rsidRPr="00536AF5">
        <w:t>and regulation ILR/T21/1 dated 18th of</w:t>
      </w:r>
      <w:r w:rsidR="00575ECF" w:rsidRPr="00536AF5">
        <w:t xml:space="preserve"> </w:t>
      </w:r>
      <w:r w:rsidR="00EB1532" w:rsidRPr="00536AF5">
        <w:t>January 2021 (market 1/ 2014)</w:t>
      </w:r>
      <w:r w:rsidR="00EB1532" w:rsidRPr="00DE2159">
        <w:t xml:space="preserve"> </w:t>
      </w:r>
      <w:r w:rsidRPr="007E0C50">
        <w:t>dealing with the procedures related to the publication of a reference</w:t>
      </w:r>
      <w:r w:rsidR="00DE2159">
        <w:t>.</w:t>
      </w:r>
      <w:r w:rsidRPr="007E0C50">
        <w:t xml:space="preserve"> </w:t>
      </w:r>
    </w:p>
    <w:p w14:paraId="39A0C604" w14:textId="77777777" w:rsidR="00DE2159" w:rsidRDefault="00DE2159" w:rsidP="0045646A"/>
    <w:p w14:paraId="66C84806" w14:textId="46C9752B" w:rsidR="00B90A7B" w:rsidRDefault="00B90A7B" w:rsidP="0045646A">
      <w:r>
        <w:t xml:space="preserve">Unless defined otherwise, the terms used in this Reference Interconnect Offer must be interpreted in accordance with the Law of February 27th, 2011 Networks and Electronic Communication Services (the "Law") and its implementing regulations.  </w:t>
      </w:r>
    </w:p>
    <w:p w14:paraId="66C84807" w14:textId="77777777" w:rsidR="008E784B" w:rsidRDefault="00B90A7B" w:rsidP="00B90A7B">
      <w:pPr>
        <w:spacing w:after="207" w:line="259" w:lineRule="auto"/>
        <w:ind w:left="278"/>
      </w:pPr>
      <w:r>
        <w:t xml:space="preserve"> </w:t>
      </w:r>
    </w:p>
    <w:p w14:paraId="66C84808" w14:textId="77777777" w:rsidR="008E784B" w:rsidRDefault="008E784B">
      <w:pPr>
        <w:spacing w:after="0"/>
      </w:pPr>
      <w:r>
        <w:br w:type="page"/>
      </w:r>
    </w:p>
    <w:p w14:paraId="66C84809" w14:textId="77777777" w:rsidR="00B90A7B" w:rsidRDefault="00B90A7B" w:rsidP="008E784B">
      <w:pPr>
        <w:pStyle w:val="Heading1"/>
      </w:pPr>
      <w:r>
        <w:lastRenderedPageBreak/>
        <w:t xml:space="preserve"> </w:t>
      </w:r>
      <w:bookmarkStart w:id="2" w:name="_Toc75442991"/>
      <w:r>
        <w:t>Definitions</w:t>
      </w:r>
      <w:bookmarkEnd w:id="2"/>
      <w:r>
        <w:t xml:space="preserve"> </w:t>
      </w:r>
    </w:p>
    <w:p w14:paraId="66C8480A" w14:textId="77777777" w:rsidR="00B90A7B" w:rsidRDefault="00B90A7B" w:rsidP="00B90A7B">
      <w:pPr>
        <w:spacing w:after="0" w:line="259" w:lineRule="auto"/>
        <w:ind w:left="1018"/>
      </w:pPr>
      <w:r>
        <w:rPr>
          <w:rFonts w:eastAsia="Arial" w:cs="Arial"/>
          <w:b/>
          <w:i/>
        </w:rPr>
        <w:t xml:space="preserve"> </w:t>
      </w:r>
    </w:p>
    <w:tbl>
      <w:tblPr>
        <w:tblStyle w:val="TableGrid1"/>
        <w:tblW w:w="8332" w:type="dxa"/>
        <w:tblInd w:w="176" w:type="dxa"/>
        <w:tblCellMar>
          <w:top w:w="47" w:type="dxa"/>
          <w:left w:w="101" w:type="dxa"/>
          <w:right w:w="45" w:type="dxa"/>
        </w:tblCellMar>
        <w:tblLook w:val="04A0" w:firstRow="1" w:lastRow="0" w:firstColumn="1" w:lastColumn="0" w:noHBand="0" w:noVBand="1"/>
      </w:tblPr>
      <w:tblGrid>
        <w:gridCol w:w="4163"/>
        <w:gridCol w:w="4169"/>
      </w:tblGrid>
      <w:tr w:rsidR="00B90A7B" w14:paraId="66C8480D" w14:textId="77777777" w:rsidTr="00AD39D6">
        <w:trPr>
          <w:trHeight w:val="288"/>
        </w:trPr>
        <w:tc>
          <w:tcPr>
            <w:tcW w:w="4163" w:type="dxa"/>
            <w:tcBorders>
              <w:top w:val="single" w:sz="4" w:space="0" w:color="000000"/>
              <w:left w:val="single" w:sz="3" w:space="0" w:color="000000"/>
              <w:bottom w:val="single" w:sz="4" w:space="0" w:color="000000"/>
              <w:right w:val="single" w:sz="4" w:space="0" w:color="000000"/>
            </w:tcBorders>
          </w:tcPr>
          <w:p w14:paraId="66C8480B" w14:textId="77777777" w:rsidR="00B90A7B" w:rsidRDefault="00B90A7B" w:rsidP="00AD39D6">
            <w:pPr>
              <w:spacing w:after="0" w:line="259" w:lineRule="auto"/>
              <w:ind w:right="55"/>
              <w:jc w:val="center"/>
            </w:pPr>
            <w:r>
              <w:rPr>
                <w:rFonts w:eastAsia="Arial" w:cs="Arial"/>
                <w:b/>
                <w:sz w:val="21"/>
              </w:rPr>
              <w:t xml:space="preserve">Term </w:t>
            </w:r>
          </w:p>
        </w:tc>
        <w:tc>
          <w:tcPr>
            <w:tcW w:w="4169" w:type="dxa"/>
            <w:tcBorders>
              <w:top w:val="single" w:sz="4" w:space="0" w:color="000000"/>
              <w:left w:val="single" w:sz="4" w:space="0" w:color="000000"/>
              <w:bottom w:val="single" w:sz="4" w:space="0" w:color="000000"/>
              <w:right w:val="single" w:sz="4" w:space="0" w:color="000000"/>
            </w:tcBorders>
          </w:tcPr>
          <w:p w14:paraId="66C8480C" w14:textId="77777777" w:rsidR="00B90A7B" w:rsidRDefault="00B90A7B" w:rsidP="00AD39D6">
            <w:pPr>
              <w:spacing w:after="0" w:line="259" w:lineRule="auto"/>
              <w:ind w:right="56"/>
              <w:jc w:val="center"/>
            </w:pPr>
            <w:r>
              <w:rPr>
                <w:rFonts w:eastAsia="Arial" w:cs="Arial"/>
                <w:b/>
                <w:sz w:val="21"/>
              </w:rPr>
              <w:t xml:space="preserve">Description </w:t>
            </w:r>
          </w:p>
        </w:tc>
      </w:tr>
      <w:tr w:rsidR="00B90A7B" w14:paraId="66C84810" w14:textId="77777777" w:rsidTr="00AD39D6">
        <w:trPr>
          <w:trHeight w:val="2161"/>
        </w:trPr>
        <w:tc>
          <w:tcPr>
            <w:tcW w:w="4163" w:type="dxa"/>
            <w:tcBorders>
              <w:top w:val="single" w:sz="4" w:space="0" w:color="000000"/>
              <w:left w:val="single" w:sz="3" w:space="0" w:color="000000"/>
              <w:bottom w:val="single" w:sz="3" w:space="0" w:color="000000"/>
              <w:right w:val="single" w:sz="4" w:space="0" w:color="000000"/>
            </w:tcBorders>
          </w:tcPr>
          <w:p w14:paraId="66C8480E" w14:textId="77777777" w:rsidR="00B90A7B" w:rsidRDefault="00B90A7B" w:rsidP="00AD39D6">
            <w:pPr>
              <w:spacing w:after="0" w:line="259" w:lineRule="auto"/>
              <w:ind w:left="1"/>
            </w:pPr>
            <w:r>
              <w:rPr>
                <w:sz w:val="21"/>
              </w:rPr>
              <w:t xml:space="preserve">Call </w:t>
            </w:r>
          </w:p>
        </w:tc>
        <w:tc>
          <w:tcPr>
            <w:tcW w:w="4169" w:type="dxa"/>
            <w:tcBorders>
              <w:top w:val="single" w:sz="4" w:space="0" w:color="000000"/>
              <w:left w:val="single" w:sz="4" w:space="0" w:color="000000"/>
              <w:bottom w:val="single" w:sz="3" w:space="0" w:color="000000"/>
              <w:right w:val="single" w:sz="4" w:space="0" w:color="000000"/>
            </w:tcBorders>
          </w:tcPr>
          <w:p w14:paraId="66C8480F" w14:textId="77777777" w:rsidR="00B90A7B" w:rsidRDefault="00B90A7B" w:rsidP="00AD39D6">
            <w:pPr>
              <w:spacing w:after="0" w:line="259" w:lineRule="auto"/>
              <w:ind w:right="57"/>
            </w:pPr>
            <w:r>
              <w:rPr>
                <w:sz w:val="21"/>
              </w:rPr>
              <w:t>The establishment of a connection through a telecommunications network and the transmission and the delivery of a signal from the terminal on which this signal was generated to the terminal to which this signal is addressed or to a network platform or any other facility giving an automatic answer in those cases where the connection cannot be established.</w:t>
            </w:r>
            <w:r>
              <w:rPr>
                <w:rFonts w:ascii="Georgia" w:eastAsia="Georgia" w:hAnsi="Georgia" w:cs="Georgia"/>
                <w:sz w:val="21"/>
              </w:rPr>
              <w:t xml:space="preserve"> </w:t>
            </w:r>
          </w:p>
        </w:tc>
      </w:tr>
      <w:tr w:rsidR="00B90A7B" w14:paraId="66C84813" w14:textId="77777777" w:rsidTr="00AD39D6">
        <w:trPr>
          <w:trHeight w:val="2161"/>
        </w:trPr>
        <w:tc>
          <w:tcPr>
            <w:tcW w:w="4163" w:type="dxa"/>
            <w:tcBorders>
              <w:top w:val="single" w:sz="3" w:space="0" w:color="000000"/>
              <w:left w:val="single" w:sz="3" w:space="0" w:color="000000"/>
              <w:bottom w:val="single" w:sz="4" w:space="0" w:color="000000"/>
              <w:right w:val="single" w:sz="4" w:space="0" w:color="000000"/>
            </w:tcBorders>
          </w:tcPr>
          <w:p w14:paraId="66C84811" w14:textId="77777777" w:rsidR="00B90A7B" w:rsidRDefault="00B90A7B" w:rsidP="00AD39D6">
            <w:pPr>
              <w:spacing w:after="0" w:line="259" w:lineRule="auto"/>
              <w:ind w:left="1"/>
            </w:pPr>
            <w:r>
              <w:rPr>
                <w:sz w:val="21"/>
              </w:rPr>
              <w:t xml:space="preserve">Calling Line Identification (CLI): </w:t>
            </w:r>
          </w:p>
        </w:tc>
        <w:tc>
          <w:tcPr>
            <w:tcW w:w="4169" w:type="dxa"/>
            <w:tcBorders>
              <w:top w:val="single" w:sz="3" w:space="0" w:color="000000"/>
              <w:left w:val="single" w:sz="4" w:space="0" w:color="000000"/>
              <w:bottom w:val="single" w:sz="4" w:space="0" w:color="000000"/>
              <w:right w:val="single" w:sz="4" w:space="0" w:color="000000"/>
            </w:tcBorders>
          </w:tcPr>
          <w:p w14:paraId="66C84812" w14:textId="77777777" w:rsidR="00B90A7B" w:rsidRDefault="00B90A7B" w:rsidP="00AD39D6">
            <w:pPr>
              <w:spacing w:after="0" w:line="259" w:lineRule="auto"/>
              <w:ind w:right="57"/>
            </w:pPr>
            <w:r>
              <w:rPr>
                <w:sz w:val="21"/>
              </w:rPr>
              <w:t xml:space="preserve">The CLI is the number of the calling user conveyed by each Operator's network for each call, it may also be provided by the network or partly by the calling user. This information is flagged either as “network - provided” or as “user provided, verified and passed”. If the verification of a user provided CLI fails, the network provided CLI will be transmitted. </w:t>
            </w:r>
          </w:p>
        </w:tc>
      </w:tr>
      <w:tr w:rsidR="00B90A7B" w14:paraId="66C84817" w14:textId="77777777" w:rsidTr="00AD39D6">
        <w:trPr>
          <w:trHeight w:val="554"/>
        </w:trPr>
        <w:tc>
          <w:tcPr>
            <w:tcW w:w="4163" w:type="dxa"/>
            <w:tcBorders>
              <w:top w:val="single" w:sz="4" w:space="0" w:color="000000"/>
              <w:left w:val="single" w:sz="3" w:space="0" w:color="000000"/>
              <w:bottom w:val="single" w:sz="4" w:space="0" w:color="000000"/>
              <w:right w:val="single" w:sz="4" w:space="0" w:color="000000"/>
            </w:tcBorders>
          </w:tcPr>
          <w:p w14:paraId="66C84814" w14:textId="77777777" w:rsidR="00B90A7B" w:rsidRDefault="00B90A7B" w:rsidP="00AD39D6">
            <w:pPr>
              <w:spacing w:after="16" w:line="259" w:lineRule="auto"/>
              <w:ind w:left="1"/>
            </w:pPr>
            <w:r>
              <w:rPr>
                <w:sz w:val="21"/>
              </w:rPr>
              <w:t xml:space="preserve">Calling Line Identification Presentation </w:t>
            </w:r>
          </w:p>
          <w:p w14:paraId="66C84815" w14:textId="77777777" w:rsidR="00B90A7B" w:rsidRDefault="00B90A7B" w:rsidP="00AD39D6">
            <w:pPr>
              <w:spacing w:after="0" w:line="259" w:lineRule="auto"/>
              <w:ind w:left="678"/>
            </w:pPr>
            <w:r>
              <w:rPr>
                <w:sz w:val="21"/>
              </w:rPr>
              <w:t xml:space="preserve">(CLIP) </w:t>
            </w:r>
          </w:p>
        </w:tc>
        <w:tc>
          <w:tcPr>
            <w:tcW w:w="4169" w:type="dxa"/>
            <w:tcBorders>
              <w:top w:val="single" w:sz="4" w:space="0" w:color="000000"/>
              <w:left w:val="single" w:sz="4" w:space="0" w:color="000000"/>
              <w:bottom w:val="single" w:sz="4" w:space="0" w:color="000000"/>
              <w:right w:val="single" w:sz="4" w:space="0" w:color="000000"/>
            </w:tcBorders>
          </w:tcPr>
          <w:p w14:paraId="66C84816" w14:textId="77777777" w:rsidR="00B90A7B" w:rsidRDefault="00B90A7B" w:rsidP="00AD39D6">
            <w:pPr>
              <w:spacing w:after="0" w:line="259" w:lineRule="auto"/>
            </w:pPr>
            <w:r>
              <w:rPr>
                <w:sz w:val="21"/>
              </w:rPr>
              <w:t xml:space="preserve">Supplementary service provided for in ITU T Recommendation I.251.3. </w:t>
            </w:r>
          </w:p>
        </w:tc>
      </w:tr>
      <w:tr w:rsidR="00B90A7B" w14:paraId="66C8481A" w14:textId="77777777" w:rsidTr="00AD39D6">
        <w:trPr>
          <w:trHeight w:val="556"/>
        </w:trPr>
        <w:tc>
          <w:tcPr>
            <w:tcW w:w="4163" w:type="dxa"/>
            <w:tcBorders>
              <w:top w:val="single" w:sz="4" w:space="0" w:color="000000"/>
              <w:left w:val="single" w:sz="3" w:space="0" w:color="000000"/>
              <w:bottom w:val="single" w:sz="3" w:space="0" w:color="000000"/>
              <w:right w:val="single" w:sz="4" w:space="0" w:color="000000"/>
            </w:tcBorders>
          </w:tcPr>
          <w:p w14:paraId="66C84818" w14:textId="77777777" w:rsidR="00B90A7B" w:rsidRDefault="00B90A7B" w:rsidP="00AD39D6">
            <w:pPr>
              <w:spacing w:after="0" w:line="259" w:lineRule="auto"/>
              <w:ind w:left="678" w:hanging="677"/>
            </w:pPr>
            <w:r>
              <w:rPr>
                <w:sz w:val="21"/>
              </w:rPr>
              <w:t xml:space="preserve">Calling Line Identification Restriction (CLIR): </w:t>
            </w:r>
          </w:p>
        </w:tc>
        <w:tc>
          <w:tcPr>
            <w:tcW w:w="4169" w:type="dxa"/>
            <w:tcBorders>
              <w:top w:val="single" w:sz="4" w:space="0" w:color="000000"/>
              <w:left w:val="single" w:sz="4" w:space="0" w:color="000000"/>
              <w:bottom w:val="single" w:sz="3" w:space="0" w:color="000000"/>
              <w:right w:val="single" w:sz="4" w:space="0" w:color="000000"/>
            </w:tcBorders>
          </w:tcPr>
          <w:p w14:paraId="66C84819" w14:textId="77777777" w:rsidR="00B90A7B" w:rsidRDefault="00B90A7B" w:rsidP="00AD39D6">
            <w:pPr>
              <w:spacing w:after="0" w:line="259" w:lineRule="auto"/>
            </w:pPr>
            <w:r>
              <w:rPr>
                <w:sz w:val="21"/>
              </w:rPr>
              <w:t xml:space="preserve">Supplementary service provided for in ITU T Recommendation I.251.4. </w:t>
            </w:r>
          </w:p>
        </w:tc>
      </w:tr>
      <w:tr w:rsidR="00B90A7B" w14:paraId="66C8481E" w14:textId="77777777" w:rsidTr="00AD39D6">
        <w:trPr>
          <w:trHeight w:val="1205"/>
        </w:trPr>
        <w:tc>
          <w:tcPr>
            <w:tcW w:w="4163" w:type="dxa"/>
            <w:tcBorders>
              <w:top w:val="single" w:sz="3" w:space="0" w:color="000000"/>
              <w:left w:val="single" w:sz="3" w:space="0" w:color="000000"/>
              <w:bottom w:val="single" w:sz="3" w:space="0" w:color="000000"/>
              <w:right w:val="single" w:sz="4" w:space="0" w:color="000000"/>
            </w:tcBorders>
          </w:tcPr>
          <w:p w14:paraId="66C8481B" w14:textId="77777777" w:rsidR="00B90A7B" w:rsidRDefault="00B90A7B" w:rsidP="00AD39D6">
            <w:pPr>
              <w:spacing w:after="0" w:line="259" w:lineRule="auto"/>
              <w:ind w:left="1"/>
            </w:pPr>
            <w:r>
              <w:rPr>
                <w:sz w:val="21"/>
              </w:rPr>
              <w:t xml:space="preserve">Capacity of the Interconnection Link: </w:t>
            </w:r>
          </w:p>
        </w:tc>
        <w:tc>
          <w:tcPr>
            <w:tcW w:w="4169" w:type="dxa"/>
            <w:tcBorders>
              <w:top w:val="single" w:sz="3" w:space="0" w:color="000000"/>
              <w:left w:val="single" w:sz="4" w:space="0" w:color="000000"/>
              <w:bottom w:val="single" w:sz="3" w:space="0" w:color="000000"/>
              <w:right w:val="single" w:sz="4" w:space="0" w:color="000000"/>
            </w:tcBorders>
          </w:tcPr>
          <w:p w14:paraId="66C8481C" w14:textId="77777777" w:rsidR="00B90A7B" w:rsidRDefault="00B90A7B" w:rsidP="00AD39D6">
            <w:pPr>
              <w:tabs>
                <w:tab w:val="center" w:pos="1147"/>
                <w:tab w:val="center" w:pos="2275"/>
                <w:tab w:val="center" w:pos="3146"/>
                <w:tab w:val="right" w:pos="4023"/>
              </w:tabs>
              <w:spacing w:after="10" w:line="259" w:lineRule="auto"/>
            </w:pPr>
            <w:r>
              <w:rPr>
                <w:sz w:val="21"/>
              </w:rPr>
              <w:t xml:space="preserve">The </w:t>
            </w:r>
            <w:r>
              <w:rPr>
                <w:sz w:val="21"/>
              </w:rPr>
              <w:tab/>
              <w:t xml:space="preserve">capacity </w:t>
            </w:r>
            <w:r>
              <w:rPr>
                <w:sz w:val="21"/>
              </w:rPr>
              <w:tab/>
              <w:t xml:space="preserve">defined </w:t>
            </w:r>
            <w:r>
              <w:rPr>
                <w:sz w:val="21"/>
              </w:rPr>
              <w:tab/>
              <w:t xml:space="preserve">for </w:t>
            </w:r>
            <w:r>
              <w:rPr>
                <w:sz w:val="21"/>
              </w:rPr>
              <w:tab/>
              <w:t xml:space="preserve">the </w:t>
            </w:r>
          </w:p>
          <w:p w14:paraId="66C8481D" w14:textId="77777777" w:rsidR="00B90A7B" w:rsidRDefault="00B90A7B" w:rsidP="00AD39D6">
            <w:pPr>
              <w:spacing w:after="0" w:line="259" w:lineRule="auto"/>
            </w:pPr>
            <w:r>
              <w:rPr>
                <w:sz w:val="21"/>
              </w:rPr>
              <w:t xml:space="preserve">Interconnection </w:t>
            </w:r>
            <w:r>
              <w:rPr>
                <w:sz w:val="21"/>
              </w:rPr>
              <w:tab/>
              <w:t xml:space="preserve">Link </w:t>
            </w:r>
            <w:r>
              <w:rPr>
                <w:sz w:val="21"/>
              </w:rPr>
              <w:tab/>
              <w:t xml:space="preserve">and </w:t>
            </w:r>
            <w:r>
              <w:rPr>
                <w:sz w:val="21"/>
              </w:rPr>
              <w:tab/>
              <w:t xml:space="preserve">the corresponding Operator access point to which the Interconnected Operator wishes to be connected </w:t>
            </w:r>
          </w:p>
        </w:tc>
      </w:tr>
      <w:tr w:rsidR="00B90A7B" w14:paraId="66C84821" w14:textId="77777777" w:rsidTr="00AD39D6">
        <w:trPr>
          <w:trHeight w:val="282"/>
        </w:trPr>
        <w:tc>
          <w:tcPr>
            <w:tcW w:w="4163" w:type="dxa"/>
            <w:tcBorders>
              <w:top w:val="single" w:sz="3" w:space="0" w:color="000000"/>
              <w:left w:val="single" w:sz="3" w:space="0" w:color="000000"/>
              <w:bottom w:val="single" w:sz="4" w:space="0" w:color="000000"/>
              <w:right w:val="single" w:sz="4" w:space="0" w:color="000000"/>
            </w:tcBorders>
          </w:tcPr>
          <w:p w14:paraId="66C8481F" w14:textId="77777777" w:rsidR="00B90A7B" w:rsidRDefault="00B90A7B" w:rsidP="00AD39D6">
            <w:pPr>
              <w:spacing w:after="0" w:line="259" w:lineRule="auto"/>
              <w:ind w:left="1"/>
            </w:pPr>
            <w:r>
              <w:rPr>
                <w:sz w:val="21"/>
              </w:rPr>
              <w:t xml:space="preserve">ILR </w:t>
            </w:r>
          </w:p>
        </w:tc>
        <w:tc>
          <w:tcPr>
            <w:tcW w:w="4169" w:type="dxa"/>
            <w:tcBorders>
              <w:top w:val="single" w:sz="3" w:space="0" w:color="000000"/>
              <w:left w:val="single" w:sz="4" w:space="0" w:color="000000"/>
              <w:bottom w:val="single" w:sz="4" w:space="0" w:color="000000"/>
              <w:right w:val="single" w:sz="4" w:space="0" w:color="000000"/>
            </w:tcBorders>
          </w:tcPr>
          <w:p w14:paraId="66C84820" w14:textId="77777777" w:rsidR="00B90A7B" w:rsidRDefault="00B90A7B" w:rsidP="00AD39D6">
            <w:pPr>
              <w:spacing w:after="0" w:line="259" w:lineRule="auto"/>
            </w:pPr>
            <w:r>
              <w:rPr>
                <w:sz w:val="21"/>
              </w:rPr>
              <w:t xml:space="preserve">Institut Luxembourgeois de Régulation. </w:t>
            </w:r>
          </w:p>
        </w:tc>
      </w:tr>
      <w:tr w:rsidR="00B90A7B" w14:paraId="66C84824" w14:textId="77777777" w:rsidTr="00AD39D6">
        <w:trPr>
          <w:trHeight w:val="487"/>
        </w:trPr>
        <w:tc>
          <w:tcPr>
            <w:tcW w:w="4163" w:type="dxa"/>
            <w:tcBorders>
              <w:top w:val="single" w:sz="4" w:space="0" w:color="000000"/>
              <w:left w:val="single" w:sz="3" w:space="0" w:color="000000"/>
              <w:bottom w:val="single" w:sz="4" w:space="0" w:color="000000"/>
              <w:right w:val="single" w:sz="4" w:space="0" w:color="000000"/>
            </w:tcBorders>
          </w:tcPr>
          <w:p w14:paraId="66C84822" w14:textId="77777777" w:rsidR="00B90A7B" w:rsidRDefault="00B90A7B" w:rsidP="00AD39D6">
            <w:pPr>
              <w:spacing w:after="0" w:line="259" w:lineRule="auto"/>
              <w:ind w:left="1"/>
            </w:pPr>
            <w:r>
              <w:rPr>
                <w:sz w:val="21"/>
              </w:rPr>
              <w:t xml:space="preserve">Interconnection Link </w:t>
            </w:r>
          </w:p>
        </w:tc>
        <w:tc>
          <w:tcPr>
            <w:tcW w:w="4169" w:type="dxa"/>
            <w:tcBorders>
              <w:top w:val="single" w:sz="4" w:space="0" w:color="000000"/>
              <w:left w:val="single" w:sz="4" w:space="0" w:color="000000"/>
              <w:bottom w:val="single" w:sz="4" w:space="0" w:color="000000"/>
              <w:right w:val="single" w:sz="4" w:space="0" w:color="000000"/>
            </w:tcBorders>
          </w:tcPr>
          <w:p w14:paraId="66C84823" w14:textId="5EFC7966" w:rsidR="00B90A7B" w:rsidRDefault="00B90A7B" w:rsidP="00AD39D6">
            <w:pPr>
              <w:spacing w:after="0" w:line="259" w:lineRule="auto"/>
            </w:pPr>
            <w:r>
              <w:rPr>
                <w:sz w:val="21"/>
              </w:rPr>
              <w:t>A Link between “</w:t>
            </w:r>
            <w:r w:rsidR="009E661C">
              <w:rPr>
                <w:sz w:val="21"/>
              </w:rPr>
              <w:t>BTLU</w:t>
            </w:r>
            <w:r>
              <w:rPr>
                <w:sz w:val="21"/>
              </w:rPr>
              <w:t xml:space="preserve">’s” Access Point and the “Interconnected Operator” </w:t>
            </w:r>
          </w:p>
        </w:tc>
      </w:tr>
      <w:tr w:rsidR="00B90A7B" w14:paraId="66C84827" w14:textId="77777777" w:rsidTr="00AD39D6">
        <w:trPr>
          <w:trHeight w:val="727"/>
        </w:trPr>
        <w:tc>
          <w:tcPr>
            <w:tcW w:w="4163" w:type="dxa"/>
            <w:tcBorders>
              <w:top w:val="single" w:sz="4" w:space="0" w:color="000000"/>
              <w:left w:val="single" w:sz="3" w:space="0" w:color="000000"/>
              <w:bottom w:val="single" w:sz="4" w:space="0" w:color="000000"/>
              <w:right w:val="single" w:sz="4" w:space="0" w:color="000000"/>
            </w:tcBorders>
          </w:tcPr>
          <w:p w14:paraId="66C84825" w14:textId="77777777" w:rsidR="00B90A7B" w:rsidRDefault="00B90A7B" w:rsidP="00AD39D6">
            <w:pPr>
              <w:spacing w:after="0" w:line="259" w:lineRule="auto"/>
              <w:ind w:left="1"/>
            </w:pPr>
            <w:r>
              <w:rPr>
                <w:sz w:val="21"/>
              </w:rPr>
              <w:t xml:space="preserve">Operator Access point: </w:t>
            </w:r>
          </w:p>
        </w:tc>
        <w:tc>
          <w:tcPr>
            <w:tcW w:w="4169" w:type="dxa"/>
            <w:tcBorders>
              <w:top w:val="single" w:sz="4" w:space="0" w:color="000000"/>
              <w:left w:val="single" w:sz="4" w:space="0" w:color="000000"/>
              <w:bottom w:val="single" w:sz="4" w:space="0" w:color="000000"/>
              <w:right w:val="single" w:sz="4" w:space="0" w:color="000000"/>
            </w:tcBorders>
          </w:tcPr>
          <w:p w14:paraId="66C84826" w14:textId="65565795" w:rsidR="00B90A7B" w:rsidRDefault="00B90A7B" w:rsidP="00AD39D6">
            <w:pPr>
              <w:spacing w:after="0" w:line="259" w:lineRule="auto"/>
              <w:ind w:right="57"/>
            </w:pPr>
            <w:r>
              <w:rPr>
                <w:sz w:val="21"/>
              </w:rPr>
              <w:t xml:space="preserve">The physical interface within </w:t>
            </w:r>
            <w:r w:rsidR="009E661C">
              <w:rPr>
                <w:sz w:val="21"/>
              </w:rPr>
              <w:t>BTLU</w:t>
            </w:r>
            <w:r>
              <w:rPr>
                <w:sz w:val="21"/>
              </w:rPr>
              <w:t xml:space="preserve">’s System from which the Interconnection services can be obtained. </w:t>
            </w:r>
          </w:p>
        </w:tc>
      </w:tr>
      <w:tr w:rsidR="00B90A7B" w14:paraId="66C8482A" w14:textId="77777777" w:rsidTr="00AD39D6">
        <w:trPr>
          <w:trHeight w:val="487"/>
        </w:trPr>
        <w:tc>
          <w:tcPr>
            <w:tcW w:w="4163" w:type="dxa"/>
            <w:tcBorders>
              <w:top w:val="single" w:sz="4" w:space="0" w:color="000000"/>
              <w:left w:val="single" w:sz="3" w:space="0" w:color="000000"/>
              <w:bottom w:val="single" w:sz="4" w:space="0" w:color="000000"/>
              <w:right w:val="single" w:sz="4" w:space="0" w:color="000000"/>
            </w:tcBorders>
          </w:tcPr>
          <w:p w14:paraId="66C84828" w14:textId="68C65717" w:rsidR="00B90A7B" w:rsidRDefault="009E661C" w:rsidP="00AD39D6">
            <w:pPr>
              <w:spacing w:after="0" w:line="259" w:lineRule="auto"/>
              <w:ind w:left="1"/>
            </w:pPr>
            <w:r>
              <w:rPr>
                <w:sz w:val="21"/>
              </w:rPr>
              <w:t>BTLU</w:t>
            </w:r>
            <w:r w:rsidR="00B90A7B">
              <w:rPr>
                <w:sz w:val="21"/>
              </w:rPr>
              <w:t xml:space="preserve">: </w:t>
            </w:r>
          </w:p>
        </w:tc>
        <w:tc>
          <w:tcPr>
            <w:tcW w:w="4169" w:type="dxa"/>
            <w:tcBorders>
              <w:top w:val="single" w:sz="4" w:space="0" w:color="000000"/>
              <w:left w:val="single" w:sz="4" w:space="0" w:color="000000"/>
              <w:bottom w:val="single" w:sz="4" w:space="0" w:color="000000"/>
              <w:right w:val="single" w:sz="4" w:space="0" w:color="000000"/>
            </w:tcBorders>
          </w:tcPr>
          <w:p w14:paraId="66C84829" w14:textId="77777777" w:rsidR="00B90A7B" w:rsidRDefault="00A224E4" w:rsidP="00AD39D6">
            <w:pPr>
              <w:spacing w:after="0" w:line="259" w:lineRule="auto"/>
            </w:pPr>
            <w:r>
              <w:rPr>
                <w:sz w:val="21"/>
              </w:rPr>
              <w:t>BT GS</w:t>
            </w:r>
            <w:r w:rsidR="00B90A7B">
              <w:rPr>
                <w:sz w:val="21"/>
              </w:rPr>
              <w:t xml:space="preserve"> Luxembourg offering interconnect services through this offer </w:t>
            </w:r>
          </w:p>
        </w:tc>
      </w:tr>
      <w:tr w:rsidR="00B90A7B" w14:paraId="66C8482D" w14:textId="77777777" w:rsidTr="00AD39D6">
        <w:trPr>
          <w:trHeight w:val="487"/>
        </w:trPr>
        <w:tc>
          <w:tcPr>
            <w:tcW w:w="4163" w:type="dxa"/>
            <w:tcBorders>
              <w:top w:val="single" w:sz="4" w:space="0" w:color="000000"/>
              <w:left w:val="single" w:sz="3" w:space="0" w:color="000000"/>
              <w:bottom w:val="single" w:sz="4" w:space="0" w:color="000000"/>
              <w:right w:val="single" w:sz="4" w:space="0" w:color="000000"/>
            </w:tcBorders>
          </w:tcPr>
          <w:p w14:paraId="66C8482B" w14:textId="77777777" w:rsidR="00B90A7B" w:rsidRDefault="00B90A7B" w:rsidP="00AD39D6">
            <w:pPr>
              <w:spacing w:after="0" w:line="259" w:lineRule="auto"/>
              <w:ind w:left="1"/>
            </w:pPr>
            <w:r>
              <w:rPr>
                <w:sz w:val="21"/>
              </w:rPr>
              <w:t xml:space="preserve">“Interconnected Operator”: </w:t>
            </w:r>
          </w:p>
        </w:tc>
        <w:tc>
          <w:tcPr>
            <w:tcW w:w="4169" w:type="dxa"/>
            <w:tcBorders>
              <w:top w:val="single" w:sz="4" w:space="0" w:color="000000"/>
              <w:left w:val="single" w:sz="4" w:space="0" w:color="000000"/>
              <w:bottom w:val="single" w:sz="4" w:space="0" w:color="000000"/>
              <w:right w:val="single" w:sz="4" w:space="0" w:color="000000"/>
            </w:tcBorders>
          </w:tcPr>
          <w:p w14:paraId="66C8482C" w14:textId="78E39C50" w:rsidR="00B90A7B" w:rsidRDefault="00B90A7B" w:rsidP="00AD39D6">
            <w:pPr>
              <w:spacing w:after="0" w:line="259" w:lineRule="auto"/>
            </w:pPr>
            <w:r>
              <w:rPr>
                <w:sz w:val="21"/>
              </w:rPr>
              <w:t xml:space="preserve">An operator wishing to be or being interconnected to </w:t>
            </w:r>
            <w:r w:rsidR="009E661C">
              <w:rPr>
                <w:sz w:val="21"/>
              </w:rPr>
              <w:t>BTLU</w:t>
            </w:r>
            <w:r>
              <w:rPr>
                <w:sz w:val="21"/>
              </w:rPr>
              <w:t xml:space="preserve"> </w:t>
            </w:r>
          </w:p>
        </w:tc>
      </w:tr>
      <w:tr w:rsidR="00B90A7B" w14:paraId="66C84832" w14:textId="77777777" w:rsidTr="00AD39D6">
        <w:trPr>
          <w:trHeight w:val="830"/>
        </w:trPr>
        <w:tc>
          <w:tcPr>
            <w:tcW w:w="4163" w:type="dxa"/>
            <w:tcBorders>
              <w:top w:val="single" w:sz="4" w:space="0" w:color="000000"/>
              <w:left w:val="single" w:sz="3" w:space="0" w:color="000000"/>
              <w:bottom w:val="single" w:sz="4" w:space="0" w:color="000000"/>
              <w:right w:val="single" w:sz="4" w:space="0" w:color="000000"/>
            </w:tcBorders>
          </w:tcPr>
          <w:p w14:paraId="66C8482E" w14:textId="77777777" w:rsidR="00B90A7B" w:rsidRDefault="00B90A7B" w:rsidP="00AD39D6">
            <w:pPr>
              <w:spacing w:after="13" w:line="259" w:lineRule="auto"/>
              <w:ind w:left="1"/>
            </w:pPr>
            <w:r>
              <w:rPr>
                <w:sz w:val="21"/>
              </w:rPr>
              <w:lastRenderedPageBreak/>
              <w:t xml:space="preserve">International Public Telecommunication </w:t>
            </w:r>
          </w:p>
          <w:p w14:paraId="66C8482F" w14:textId="77777777" w:rsidR="00B90A7B" w:rsidRDefault="00B90A7B" w:rsidP="00AD39D6">
            <w:pPr>
              <w:spacing w:after="18" w:line="259" w:lineRule="auto"/>
              <w:ind w:left="678"/>
            </w:pPr>
            <w:r>
              <w:rPr>
                <w:sz w:val="21"/>
              </w:rPr>
              <w:t xml:space="preserve">Number </w:t>
            </w:r>
          </w:p>
          <w:p w14:paraId="66C84830" w14:textId="77777777" w:rsidR="00B90A7B" w:rsidRDefault="00B90A7B" w:rsidP="00AD39D6">
            <w:pPr>
              <w:spacing w:after="0" w:line="259" w:lineRule="auto"/>
              <w:ind w:left="1"/>
            </w:pPr>
            <w:r>
              <w:rPr>
                <w:sz w:val="21"/>
              </w:rPr>
              <w:t xml:space="preserve"> </w:t>
            </w:r>
          </w:p>
        </w:tc>
        <w:tc>
          <w:tcPr>
            <w:tcW w:w="4169" w:type="dxa"/>
            <w:tcBorders>
              <w:top w:val="single" w:sz="4" w:space="0" w:color="000000"/>
              <w:left w:val="single" w:sz="4" w:space="0" w:color="000000"/>
              <w:bottom w:val="single" w:sz="4" w:space="0" w:color="000000"/>
              <w:right w:val="single" w:sz="4" w:space="0" w:color="000000"/>
            </w:tcBorders>
          </w:tcPr>
          <w:p w14:paraId="66C84831" w14:textId="77777777" w:rsidR="00B90A7B" w:rsidRDefault="00B90A7B" w:rsidP="00AD39D6">
            <w:pPr>
              <w:spacing w:after="0" w:line="259" w:lineRule="auto"/>
            </w:pPr>
            <w:r>
              <w:rPr>
                <w:sz w:val="21"/>
              </w:rPr>
              <w:t xml:space="preserve">Defined as in ITU T Recommendation E.164. </w:t>
            </w:r>
          </w:p>
        </w:tc>
      </w:tr>
      <w:tr w:rsidR="00B90A7B" w14:paraId="66C84835" w14:textId="77777777" w:rsidTr="00AD39D6">
        <w:trPr>
          <w:trHeight w:val="487"/>
        </w:trPr>
        <w:tc>
          <w:tcPr>
            <w:tcW w:w="4163" w:type="dxa"/>
            <w:tcBorders>
              <w:top w:val="single" w:sz="3" w:space="0" w:color="000000"/>
              <w:left w:val="single" w:sz="3" w:space="0" w:color="000000"/>
              <w:bottom w:val="single" w:sz="3" w:space="0" w:color="000000"/>
              <w:right w:val="single" w:sz="4" w:space="0" w:color="000000"/>
            </w:tcBorders>
          </w:tcPr>
          <w:p w14:paraId="66C84833" w14:textId="77777777" w:rsidR="00B90A7B" w:rsidRDefault="00B90A7B" w:rsidP="00AD39D6">
            <w:pPr>
              <w:spacing w:after="0" w:line="259" w:lineRule="auto"/>
              <w:ind w:left="1"/>
            </w:pPr>
            <w:r>
              <w:rPr>
                <w:sz w:val="21"/>
              </w:rPr>
              <w:t xml:space="preserve">National (significant) Number </w:t>
            </w:r>
          </w:p>
        </w:tc>
        <w:tc>
          <w:tcPr>
            <w:tcW w:w="4169" w:type="dxa"/>
            <w:tcBorders>
              <w:top w:val="single" w:sz="3" w:space="0" w:color="000000"/>
              <w:left w:val="single" w:sz="4" w:space="0" w:color="000000"/>
              <w:bottom w:val="single" w:sz="3" w:space="0" w:color="000000"/>
              <w:right w:val="single" w:sz="4" w:space="0" w:color="000000"/>
            </w:tcBorders>
          </w:tcPr>
          <w:p w14:paraId="66C84834" w14:textId="77777777" w:rsidR="00B90A7B" w:rsidRDefault="00B90A7B" w:rsidP="00AD39D6">
            <w:pPr>
              <w:spacing w:after="0" w:line="259" w:lineRule="auto"/>
            </w:pPr>
            <w:r>
              <w:rPr>
                <w:sz w:val="21"/>
              </w:rPr>
              <w:t xml:space="preserve">Defined as in ITU T Recommendation E.164. </w:t>
            </w:r>
          </w:p>
        </w:tc>
      </w:tr>
      <w:tr w:rsidR="00B90A7B" w14:paraId="66C84838" w14:textId="77777777" w:rsidTr="00AD39D6">
        <w:trPr>
          <w:trHeight w:val="282"/>
        </w:trPr>
        <w:tc>
          <w:tcPr>
            <w:tcW w:w="4163" w:type="dxa"/>
            <w:tcBorders>
              <w:top w:val="single" w:sz="3" w:space="0" w:color="000000"/>
              <w:left w:val="single" w:sz="3" w:space="0" w:color="000000"/>
              <w:bottom w:val="single" w:sz="4" w:space="0" w:color="000000"/>
              <w:right w:val="single" w:sz="4" w:space="0" w:color="000000"/>
            </w:tcBorders>
          </w:tcPr>
          <w:p w14:paraId="66C84836" w14:textId="77777777" w:rsidR="00B90A7B" w:rsidRDefault="00B90A7B" w:rsidP="00AD39D6">
            <w:pPr>
              <w:spacing w:after="0" w:line="259" w:lineRule="auto"/>
              <w:ind w:left="1"/>
            </w:pPr>
            <w:r>
              <w:rPr>
                <w:sz w:val="21"/>
              </w:rPr>
              <w:t xml:space="preserve">KPI </w:t>
            </w:r>
          </w:p>
        </w:tc>
        <w:tc>
          <w:tcPr>
            <w:tcW w:w="4169" w:type="dxa"/>
            <w:tcBorders>
              <w:top w:val="single" w:sz="3" w:space="0" w:color="000000"/>
              <w:left w:val="single" w:sz="4" w:space="0" w:color="000000"/>
              <w:bottom w:val="single" w:sz="4" w:space="0" w:color="000000"/>
              <w:right w:val="single" w:sz="4" w:space="0" w:color="000000"/>
            </w:tcBorders>
          </w:tcPr>
          <w:p w14:paraId="66C84837" w14:textId="77777777" w:rsidR="00B90A7B" w:rsidRDefault="00B90A7B" w:rsidP="00AD39D6">
            <w:pPr>
              <w:spacing w:after="0" w:line="259" w:lineRule="auto"/>
            </w:pPr>
            <w:r>
              <w:rPr>
                <w:sz w:val="21"/>
              </w:rPr>
              <w:t xml:space="preserve">Key Performance Indicator </w:t>
            </w:r>
          </w:p>
        </w:tc>
      </w:tr>
      <w:tr w:rsidR="00B90A7B" w14:paraId="66C8483B" w14:textId="77777777" w:rsidTr="00AD39D6">
        <w:trPr>
          <w:trHeight w:val="727"/>
        </w:trPr>
        <w:tc>
          <w:tcPr>
            <w:tcW w:w="4163" w:type="dxa"/>
            <w:tcBorders>
              <w:top w:val="single" w:sz="4" w:space="0" w:color="000000"/>
              <w:left w:val="single" w:sz="3" w:space="0" w:color="000000"/>
              <w:bottom w:val="single" w:sz="4" w:space="0" w:color="000000"/>
              <w:right w:val="single" w:sz="4" w:space="0" w:color="000000"/>
            </w:tcBorders>
          </w:tcPr>
          <w:p w14:paraId="66C84839" w14:textId="77777777" w:rsidR="00B90A7B" w:rsidRDefault="00B90A7B" w:rsidP="00AD39D6">
            <w:pPr>
              <w:spacing w:after="0" w:line="259" w:lineRule="auto"/>
              <w:ind w:left="1"/>
            </w:pPr>
            <w:r>
              <w:rPr>
                <w:sz w:val="21"/>
              </w:rPr>
              <w:t xml:space="preserve">Link </w:t>
            </w:r>
          </w:p>
        </w:tc>
        <w:tc>
          <w:tcPr>
            <w:tcW w:w="4169" w:type="dxa"/>
            <w:tcBorders>
              <w:top w:val="single" w:sz="4" w:space="0" w:color="000000"/>
              <w:left w:val="single" w:sz="4" w:space="0" w:color="000000"/>
              <w:bottom w:val="single" w:sz="4" w:space="0" w:color="000000"/>
              <w:right w:val="single" w:sz="4" w:space="0" w:color="000000"/>
            </w:tcBorders>
          </w:tcPr>
          <w:p w14:paraId="66C8483A" w14:textId="77777777" w:rsidR="00B90A7B" w:rsidRDefault="00B90A7B" w:rsidP="00AD39D6">
            <w:pPr>
              <w:spacing w:after="0" w:line="259" w:lineRule="auto"/>
              <w:ind w:right="57"/>
            </w:pPr>
            <w:r>
              <w:rPr>
                <w:sz w:val="21"/>
              </w:rPr>
              <w:t xml:space="preserve">Set of telecommunications facilities necessary to establish one or more transmission paths between two locations. </w:t>
            </w:r>
          </w:p>
        </w:tc>
      </w:tr>
      <w:tr w:rsidR="00B90A7B" w14:paraId="66C8483E" w14:textId="77777777" w:rsidTr="00AD39D6">
        <w:trPr>
          <w:trHeight w:val="725"/>
        </w:trPr>
        <w:tc>
          <w:tcPr>
            <w:tcW w:w="4163" w:type="dxa"/>
            <w:tcBorders>
              <w:top w:val="single" w:sz="4" w:space="0" w:color="000000"/>
              <w:left w:val="single" w:sz="3" w:space="0" w:color="000000"/>
              <w:bottom w:val="single" w:sz="4" w:space="0" w:color="000000"/>
              <w:right w:val="single" w:sz="4" w:space="0" w:color="000000"/>
            </w:tcBorders>
          </w:tcPr>
          <w:p w14:paraId="66C8483C" w14:textId="77777777" w:rsidR="00B90A7B" w:rsidRDefault="00B90A7B" w:rsidP="00AD39D6">
            <w:pPr>
              <w:spacing w:after="0" w:line="259" w:lineRule="auto"/>
              <w:ind w:left="1"/>
            </w:pPr>
            <w:r>
              <w:rPr>
                <w:sz w:val="21"/>
              </w:rPr>
              <w:t xml:space="preserve">Operator Access Point </w:t>
            </w:r>
          </w:p>
        </w:tc>
        <w:tc>
          <w:tcPr>
            <w:tcW w:w="4169" w:type="dxa"/>
            <w:tcBorders>
              <w:top w:val="single" w:sz="4" w:space="0" w:color="000000"/>
              <w:left w:val="single" w:sz="4" w:space="0" w:color="000000"/>
              <w:bottom w:val="single" w:sz="4" w:space="0" w:color="000000"/>
              <w:right w:val="single" w:sz="4" w:space="0" w:color="000000"/>
            </w:tcBorders>
          </w:tcPr>
          <w:p w14:paraId="66C8483D" w14:textId="7F83BF80" w:rsidR="00B90A7B" w:rsidRDefault="00B90A7B" w:rsidP="00AD39D6">
            <w:pPr>
              <w:spacing w:after="0" w:line="259" w:lineRule="auto"/>
              <w:ind w:right="57"/>
            </w:pPr>
            <w:r>
              <w:rPr>
                <w:sz w:val="21"/>
              </w:rPr>
              <w:t xml:space="preserve">The physical interface within </w:t>
            </w:r>
            <w:r w:rsidR="009E661C">
              <w:rPr>
                <w:sz w:val="21"/>
              </w:rPr>
              <w:t>BTLU</w:t>
            </w:r>
            <w:r>
              <w:rPr>
                <w:sz w:val="21"/>
              </w:rPr>
              <w:t xml:space="preserve">’s System at which the Interconnection Services can be obtained.  </w:t>
            </w:r>
          </w:p>
        </w:tc>
      </w:tr>
      <w:tr w:rsidR="00B90A7B" w14:paraId="66C84841" w14:textId="77777777" w:rsidTr="00AD39D6">
        <w:trPr>
          <w:trHeight w:val="967"/>
        </w:trPr>
        <w:tc>
          <w:tcPr>
            <w:tcW w:w="4163" w:type="dxa"/>
            <w:tcBorders>
              <w:top w:val="single" w:sz="4" w:space="0" w:color="000000"/>
              <w:left w:val="single" w:sz="3" w:space="0" w:color="000000"/>
              <w:bottom w:val="single" w:sz="4" w:space="0" w:color="000000"/>
              <w:right w:val="single" w:sz="4" w:space="0" w:color="000000"/>
            </w:tcBorders>
          </w:tcPr>
          <w:p w14:paraId="66C8483F" w14:textId="77777777" w:rsidR="00B90A7B" w:rsidRDefault="00B90A7B" w:rsidP="00AD39D6">
            <w:pPr>
              <w:spacing w:after="0" w:line="259" w:lineRule="auto"/>
              <w:ind w:left="1"/>
            </w:pPr>
            <w:r>
              <w:rPr>
                <w:sz w:val="21"/>
              </w:rPr>
              <w:t xml:space="preserve">Parties </w:t>
            </w:r>
          </w:p>
        </w:tc>
        <w:tc>
          <w:tcPr>
            <w:tcW w:w="4169" w:type="dxa"/>
            <w:tcBorders>
              <w:top w:val="single" w:sz="4" w:space="0" w:color="000000"/>
              <w:left w:val="single" w:sz="4" w:space="0" w:color="000000"/>
              <w:bottom w:val="single" w:sz="4" w:space="0" w:color="000000"/>
              <w:right w:val="single" w:sz="4" w:space="0" w:color="000000"/>
            </w:tcBorders>
          </w:tcPr>
          <w:p w14:paraId="66C84840" w14:textId="20FDCE1B" w:rsidR="00B90A7B" w:rsidRDefault="009E661C" w:rsidP="00AD39D6">
            <w:pPr>
              <w:spacing w:after="0" w:line="259" w:lineRule="auto"/>
              <w:ind w:right="57"/>
            </w:pPr>
            <w:r>
              <w:rPr>
                <w:sz w:val="21"/>
              </w:rPr>
              <w:t>BTLU</w:t>
            </w:r>
            <w:r w:rsidR="00B90A7B">
              <w:rPr>
                <w:sz w:val="21"/>
              </w:rPr>
              <w:t xml:space="preserve">, offering interconnection services and the “Interconnected Operator” buying interconnection services under this agreement. </w:t>
            </w:r>
          </w:p>
        </w:tc>
      </w:tr>
      <w:tr w:rsidR="00B90A7B" w14:paraId="66C84845" w14:textId="77777777" w:rsidTr="00AD39D6">
        <w:trPr>
          <w:trHeight w:val="1921"/>
        </w:trPr>
        <w:tc>
          <w:tcPr>
            <w:tcW w:w="4163" w:type="dxa"/>
            <w:tcBorders>
              <w:top w:val="single" w:sz="4" w:space="0" w:color="000000"/>
              <w:left w:val="single" w:sz="3" w:space="0" w:color="000000"/>
              <w:bottom w:val="single" w:sz="3" w:space="0" w:color="000000"/>
              <w:right w:val="single" w:sz="4" w:space="0" w:color="000000"/>
            </w:tcBorders>
          </w:tcPr>
          <w:p w14:paraId="66C84842" w14:textId="77777777" w:rsidR="00B90A7B" w:rsidRDefault="00B90A7B" w:rsidP="00AD39D6">
            <w:pPr>
              <w:spacing w:after="0" w:line="259" w:lineRule="auto"/>
              <w:ind w:left="1"/>
            </w:pPr>
            <w:r>
              <w:rPr>
                <w:sz w:val="21"/>
              </w:rPr>
              <w:t xml:space="preserve">Point of Interconnection (POI) </w:t>
            </w:r>
          </w:p>
        </w:tc>
        <w:tc>
          <w:tcPr>
            <w:tcW w:w="4169" w:type="dxa"/>
            <w:tcBorders>
              <w:top w:val="single" w:sz="4" w:space="0" w:color="000000"/>
              <w:left w:val="single" w:sz="4" w:space="0" w:color="000000"/>
              <w:bottom w:val="single" w:sz="3" w:space="0" w:color="000000"/>
              <w:right w:val="single" w:sz="4" w:space="0" w:color="000000"/>
            </w:tcBorders>
          </w:tcPr>
          <w:p w14:paraId="66C84843" w14:textId="12E778B9" w:rsidR="00B90A7B" w:rsidRDefault="00B90A7B" w:rsidP="00AD39D6">
            <w:pPr>
              <w:spacing w:after="1" w:line="241" w:lineRule="auto"/>
              <w:ind w:right="57"/>
            </w:pPr>
            <w:r>
              <w:rPr>
                <w:sz w:val="21"/>
              </w:rPr>
              <w:t xml:space="preserve">The physical point on the Interconnection Link where the telecommunications network of </w:t>
            </w:r>
            <w:r w:rsidR="009E661C">
              <w:rPr>
                <w:sz w:val="21"/>
              </w:rPr>
              <w:t>BTLU</w:t>
            </w:r>
            <w:r>
              <w:rPr>
                <w:sz w:val="21"/>
              </w:rPr>
              <w:t xml:space="preserve"> and the “Interconnected Operator”’s System are interconnected. The POI is the boundary between </w:t>
            </w:r>
            <w:r w:rsidR="009E661C">
              <w:rPr>
                <w:sz w:val="21"/>
              </w:rPr>
              <w:t>BTLU</w:t>
            </w:r>
            <w:r>
              <w:rPr>
                <w:sz w:val="21"/>
              </w:rPr>
              <w:t xml:space="preserve"> and the “Interconnected Operator domains of responsibility”. </w:t>
            </w:r>
          </w:p>
          <w:p w14:paraId="66C84844" w14:textId="77777777" w:rsidR="00B90A7B" w:rsidRDefault="00B90A7B" w:rsidP="00AD39D6">
            <w:pPr>
              <w:spacing w:after="0" w:line="259" w:lineRule="auto"/>
            </w:pPr>
            <w:r>
              <w:rPr>
                <w:sz w:val="21"/>
              </w:rPr>
              <w:t xml:space="preserve"> </w:t>
            </w:r>
          </w:p>
        </w:tc>
      </w:tr>
      <w:tr w:rsidR="00B90A7B" w14:paraId="66C84849" w14:textId="77777777" w:rsidTr="00AD39D6">
        <w:trPr>
          <w:trHeight w:val="556"/>
        </w:trPr>
        <w:tc>
          <w:tcPr>
            <w:tcW w:w="4163" w:type="dxa"/>
            <w:tcBorders>
              <w:top w:val="single" w:sz="3" w:space="0" w:color="000000"/>
              <w:left w:val="single" w:sz="3" w:space="0" w:color="000000"/>
              <w:bottom w:val="single" w:sz="4" w:space="0" w:color="000000"/>
              <w:right w:val="single" w:sz="4" w:space="0" w:color="000000"/>
            </w:tcBorders>
          </w:tcPr>
          <w:p w14:paraId="66C84846" w14:textId="77777777" w:rsidR="00B90A7B" w:rsidRDefault="00B90A7B" w:rsidP="00AD39D6">
            <w:pPr>
              <w:spacing w:after="16" w:line="259" w:lineRule="auto"/>
              <w:ind w:left="1"/>
            </w:pPr>
            <w:r>
              <w:rPr>
                <w:sz w:val="21"/>
              </w:rPr>
              <w:t xml:space="preserve">Reference Interconnect Offer Fix and </w:t>
            </w:r>
          </w:p>
          <w:p w14:paraId="66C84847" w14:textId="77777777" w:rsidR="00B90A7B" w:rsidRDefault="00B90A7B" w:rsidP="00AD39D6">
            <w:pPr>
              <w:spacing w:after="0" w:line="259" w:lineRule="auto"/>
              <w:ind w:left="678"/>
            </w:pPr>
            <w:r>
              <w:rPr>
                <w:sz w:val="21"/>
              </w:rPr>
              <w:t xml:space="preserve">Mobile (RIO F&amp;M) </w:t>
            </w:r>
          </w:p>
        </w:tc>
        <w:tc>
          <w:tcPr>
            <w:tcW w:w="4169" w:type="dxa"/>
            <w:tcBorders>
              <w:top w:val="single" w:sz="3" w:space="0" w:color="000000"/>
              <w:left w:val="single" w:sz="4" w:space="0" w:color="000000"/>
              <w:bottom w:val="single" w:sz="4" w:space="0" w:color="000000"/>
              <w:right w:val="single" w:sz="4" w:space="0" w:color="000000"/>
            </w:tcBorders>
          </w:tcPr>
          <w:p w14:paraId="66C84848" w14:textId="77777777" w:rsidR="00B90A7B" w:rsidRDefault="00B90A7B" w:rsidP="00AD39D6">
            <w:pPr>
              <w:spacing w:after="0" w:line="259" w:lineRule="auto"/>
            </w:pPr>
            <w:r>
              <w:rPr>
                <w:sz w:val="21"/>
              </w:rPr>
              <w:t xml:space="preserve">The present offer for interconnection Services </w:t>
            </w:r>
          </w:p>
        </w:tc>
      </w:tr>
      <w:tr w:rsidR="00B90A7B" w14:paraId="66C8484C" w14:textId="77777777" w:rsidTr="00AD39D6">
        <w:trPr>
          <w:trHeight w:val="726"/>
        </w:trPr>
        <w:tc>
          <w:tcPr>
            <w:tcW w:w="4163" w:type="dxa"/>
            <w:tcBorders>
              <w:top w:val="single" w:sz="4" w:space="0" w:color="000000"/>
              <w:left w:val="single" w:sz="3" w:space="0" w:color="000000"/>
              <w:bottom w:val="single" w:sz="3" w:space="0" w:color="000000"/>
              <w:right w:val="single" w:sz="4" w:space="0" w:color="000000"/>
            </w:tcBorders>
          </w:tcPr>
          <w:p w14:paraId="66C8484A" w14:textId="77777777" w:rsidR="00B90A7B" w:rsidRDefault="00B90A7B" w:rsidP="00AD39D6">
            <w:pPr>
              <w:spacing w:after="0" w:line="259" w:lineRule="auto"/>
              <w:ind w:left="1"/>
            </w:pPr>
            <w:r>
              <w:rPr>
                <w:sz w:val="21"/>
              </w:rPr>
              <w:t xml:space="preserve">System </w:t>
            </w:r>
          </w:p>
        </w:tc>
        <w:tc>
          <w:tcPr>
            <w:tcW w:w="4169" w:type="dxa"/>
            <w:tcBorders>
              <w:top w:val="single" w:sz="4" w:space="0" w:color="000000"/>
              <w:left w:val="single" w:sz="4" w:space="0" w:color="000000"/>
              <w:bottom w:val="single" w:sz="3" w:space="0" w:color="000000"/>
              <w:right w:val="single" w:sz="4" w:space="0" w:color="000000"/>
            </w:tcBorders>
          </w:tcPr>
          <w:p w14:paraId="66C8484B" w14:textId="77777777" w:rsidR="00B90A7B" w:rsidRDefault="00B90A7B" w:rsidP="00AD39D6">
            <w:pPr>
              <w:spacing w:after="0" w:line="259" w:lineRule="auto"/>
              <w:ind w:right="57"/>
            </w:pPr>
            <w:r>
              <w:rPr>
                <w:sz w:val="21"/>
              </w:rPr>
              <w:t xml:space="preserve">All equipment and software which, an Operator uses to provide his telecommunications services. </w:t>
            </w:r>
          </w:p>
        </w:tc>
      </w:tr>
      <w:tr w:rsidR="00B90A7B" w14:paraId="66C8484F" w14:textId="77777777" w:rsidTr="00AD39D6">
        <w:trPr>
          <w:trHeight w:val="284"/>
        </w:trPr>
        <w:tc>
          <w:tcPr>
            <w:tcW w:w="4163" w:type="dxa"/>
            <w:tcBorders>
              <w:top w:val="single" w:sz="3" w:space="0" w:color="000000"/>
              <w:left w:val="single" w:sz="3" w:space="0" w:color="000000"/>
              <w:bottom w:val="single" w:sz="4" w:space="0" w:color="000000"/>
              <w:right w:val="single" w:sz="4" w:space="0" w:color="000000"/>
            </w:tcBorders>
          </w:tcPr>
          <w:p w14:paraId="66C8484D" w14:textId="77777777" w:rsidR="00B90A7B" w:rsidRDefault="00B90A7B" w:rsidP="00AD39D6">
            <w:pPr>
              <w:spacing w:after="0" w:line="259" w:lineRule="auto"/>
              <w:ind w:left="1"/>
            </w:pPr>
            <w:r>
              <w:rPr>
                <w:sz w:val="21"/>
              </w:rPr>
              <w:t xml:space="preserve">SLA </w:t>
            </w:r>
          </w:p>
        </w:tc>
        <w:tc>
          <w:tcPr>
            <w:tcW w:w="4169" w:type="dxa"/>
            <w:tcBorders>
              <w:top w:val="single" w:sz="3" w:space="0" w:color="000000"/>
              <w:left w:val="single" w:sz="4" w:space="0" w:color="000000"/>
              <w:bottom w:val="single" w:sz="4" w:space="0" w:color="000000"/>
              <w:right w:val="single" w:sz="4" w:space="0" w:color="000000"/>
            </w:tcBorders>
          </w:tcPr>
          <w:p w14:paraId="66C8484E" w14:textId="77777777" w:rsidR="00B90A7B" w:rsidRDefault="00B90A7B" w:rsidP="00AD39D6">
            <w:pPr>
              <w:spacing w:after="0" w:line="259" w:lineRule="auto"/>
            </w:pPr>
            <w:r>
              <w:rPr>
                <w:sz w:val="21"/>
              </w:rPr>
              <w:t xml:space="preserve">Service Level Agreement </w:t>
            </w:r>
          </w:p>
        </w:tc>
      </w:tr>
    </w:tbl>
    <w:p w14:paraId="66C84850" w14:textId="77777777" w:rsidR="00A224E4" w:rsidRDefault="00B90A7B" w:rsidP="00B90A7B">
      <w:pPr>
        <w:spacing w:after="0" w:line="259" w:lineRule="auto"/>
        <w:ind w:left="278"/>
      </w:pPr>
      <w:r>
        <w:t xml:space="preserve"> </w:t>
      </w:r>
    </w:p>
    <w:p w14:paraId="66C84851" w14:textId="77777777" w:rsidR="00A224E4" w:rsidRDefault="00A224E4">
      <w:pPr>
        <w:spacing w:after="0"/>
      </w:pPr>
      <w:r>
        <w:br w:type="page"/>
      </w:r>
    </w:p>
    <w:p w14:paraId="66C84852" w14:textId="77777777" w:rsidR="00B90A7B" w:rsidRDefault="00B90A7B" w:rsidP="00B90A7B">
      <w:pPr>
        <w:spacing w:after="0" w:line="259" w:lineRule="auto"/>
        <w:ind w:left="278"/>
      </w:pPr>
    </w:p>
    <w:p w14:paraId="66C84853" w14:textId="77777777" w:rsidR="00B90A7B" w:rsidRDefault="00B90A7B" w:rsidP="008E784B">
      <w:pPr>
        <w:pStyle w:val="Heading1"/>
      </w:pPr>
      <w:r>
        <w:t xml:space="preserve"> </w:t>
      </w:r>
      <w:bookmarkStart w:id="3" w:name="_Toc75442992"/>
      <w:r>
        <w:t>Interconnection</w:t>
      </w:r>
      <w:r>
        <w:rPr>
          <w:sz w:val="23"/>
        </w:rPr>
        <w:t xml:space="preserve"> Architecture</w:t>
      </w:r>
      <w:bookmarkEnd w:id="3"/>
      <w:r>
        <w:rPr>
          <w:sz w:val="23"/>
        </w:rPr>
        <w:t xml:space="preserve"> </w:t>
      </w:r>
    </w:p>
    <w:p w14:paraId="66C84854" w14:textId="77777777" w:rsidR="00B90A7B" w:rsidRDefault="00B90A7B" w:rsidP="008E784B">
      <w:pPr>
        <w:pStyle w:val="Heading2"/>
      </w:pPr>
      <w:bookmarkStart w:id="4" w:name="_Toc75442993"/>
      <w:r>
        <w:t>Sites</w:t>
      </w:r>
      <w:bookmarkEnd w:id="4"/>
      <w:r>
        <w:t xml:space="preserve"> </w:t>
      </w:r>
    </w:p>
    <w:p w14:paraId="66C84855" w14:textId="3C645D0C" w:rsidR="00B90A7B" w:rsidRDefault="009E661C" w:rsidP="0045646A">
      <w:r>
        <w:t>BTLU</w:t>
      </w:r>
      <w:r w:rsidR="00B90A7B">
        <w:t xml:space="preserve"> offers the following site that has been designed for use as Interconnection Access Points grounds of their optimal network integration.  </w:t>
      </w:r>
    </w:p>
    <w:p w14:paraId="66C84856" w14:textId="77777777" w:rsidR="00B90A7B" w:rsidRPr="00B571BD" w:rsidRDefault="00B90A7B" w:rsidP="0045646A">
      <w:pPr>
        <w:spacing w:after="17" w:line="259" w:lineRule="auto"/>
        <w:ind w:left="5"/>
        <w:rPr>
          <w:lang w:val="fr-CH"/>
        </w:rPr>
      </w:pPr>
      <w:r w:rsidRPr="00B571BD">
        <w:rPr>
          <w:u w:val="single" w:color="000000"/>
          <w:lang w:val="fr-CH"/>
        </w:rPr>
        <w:t>Interconnection point addresses:</w:t>
      </w:r>
      <w:r w:rsidRPr="00B571BD">
        <w:rPr>
          <w:lang w:val="fr-CH"/>
        </w:rPr>
        <w:t xml:space="preserve">  </w:t>
      </w:r>
    </w:p>
    <w:p w14:paraId="66C84857" w14:textId="6D1C5AC8" w:rsidR="00B90A7B" w:rsidRPr="008E784B" w:rsidRDefault="008E784B" w:rsidP="0045646A">
      <w:pPr>
        <w:rPr>
          <w:lang w:val="fr-CH"/>
        </w:rPr>
      </w:pPr>
      <w:r w:rsidRPr="008E784B">
        <w:rPr>
          <w:lang w:val="fr-CH"/>
        </w:rPr>
        <w:t xml:space="preserve">BT Global Services 6, </w:t>
      </w:r>
      <w:r w:rsidR="00EE016B" w:rsidRPr="008E784B">
        <w:rPr>
          <w:lang w:val="fr-CH"/>
        </w:rPr>
        <w:t>rue Schnadt</w:t>
      </w:r>
      <w:r w:rsidR="00EE016B">
        <w:rPr>
          <w:lang w:val="fr-CH"/>
        </w:rPr>
        <w:t>,</w:t>
      </w:r>
      <w:r w:rsidR="00B571BD">
        <w:rPr>
          <w:lang w:val="fr-CH"/>
        </w:rPr>
        <w:t xml:space="preserve"> L-2530</w:t>
      </w:r>
      <w:r w:rsidRPr="008E784B">
        <w:rPr>
          <w:lang w:val="fr-CH"/>
        </w:rPr>
        <w:t xml:space="preserve"> Luxembourg</w:t>
      </w:r>
    </w:p>
    <w:p w14:paraId="66C84858" w14:textId="77777777" w:rsidR="00B90A7B" w:rsidRPr="008E784B" w:rsidRDefault="00B90A7B" w:rsidP="00B90A7B">
      <w:pPr>
        <w:spacing w:after="42" w:line="259" w:lineRule="auto"/>
        <w:ind w:left="278"/>
        <w:rPr>
          <w:lang w:val="fr-CH"/>
        </w:rPr>
      </w:pPr>
      <w:r w:rsidRPr="008E784B">
        <w:rPr>
          <w:sz w:val="21"/>
          <w:lang w:val="fr-CH"/>
        </w:rPr>
        <w:t xml:space="preserve"> </w:t>
      </w:r>
    </w:p>
    <w:p w14:paraId="66C84859" w14:textId="77777777" w:rsidR="00B90A7B" w:rsidRDefault="00B90A7B" w:rsidP="008E784B">
      <w:pPr>
        <w:pStyle w:val="Heading2"/>
      </w:pPr>
      <w:bookmarkStart w:id="5" w:name="_Toc75442994"/>
      <w:r>
        <w:t>System alteration</w:t>
      </w:r>
      <w:bookmarkEnd w:id="5"/>
      <w:r>
        <w:t xml:space="preserve"> </w:t>
      </w:r>
    </w:p>
    <w:p w14:paraId="66C8485A" w14:textId="1073204D" w:rsidR="00B90A7B" w:rsidRDefault="00B90A7B" w:rsidP="0045646A">
      <w:r>
        <w:t xml:space="preserve">If </w:t>
      </w:r>
      <w:r w:rsidR="009E661C">
        <w:t>BTLU</w:t>
      </w:r>
      <w:r>
        <w:t xml:space="preserve"> wishes to make a system alteration, it shall give the “Interconnected Operator” and the ILR no less than 6 months written notice prior to the date of the anticipated system alteration. The notice shall specify the technical details of the system alteration and the date of the anticipated system alteration. Following such notification </w:t>
      </w:r>
      <w:r w:rsidR="009E661C">
        <w:t>BTLU</w:t>
      </w:r>
      <w:r>
        <w:t xml:space="preserve"> shall supply to the interconnected Operators such information as the “Interconnected Operator” may reasonably request including, to the extent reasonably practicable, the potential impact on the service provided by the “Interconnected Operator” to the End Users. </w:t>
      </w:r>
    </w:p>
    <w:p w14:paraId="66C8485B" w14:textId="77777777" w:rsidR="00B90A7B" w:rsidRDefault="00B90A7B" w:rsidP="00B90A7B">
      <w:pPr>
        <w:spacing w:after="40" w:line="259" w:lineRule="auto"/>
        <w:ind w:left="278"/>
      </w:pPr>
      <w:r>
        <w:rPr>
          <w:sz w:val="21"/>
        </w:rPr>
        <w:t xml:space="preserve"> </w:t>
      </w:r>
    </w:p>
    <w:p w14:paraId="66C8485C" w14:textId="77777777" w:rsidR="00B90A7B" w:rsidRDefault="00B90A7B" w:rsidP="008E784B">
      <w:pPr>
        <w:pStyle w:val="Heading2"/>
      </w:pPr>
      <w:bookmarkStart w:id="6" w:name="_Toc75442995"/>
      <w:r>
        <w:t>Standards</w:t>
      </w:r>
      <w:bookmarkEnd w:id="6"/>
      <w:r>
        <w:t xml:space="preserve"> </w:t>
      </w:r>
    </w:p>
    <w:p w14:paraId="66C8485D" w14:textId="77777777" w:rsidR="00B90A7B" w:rsidRDefault="00B90A7B" w:rsidP="0045646A">
      <w:r>
        <w:t xml:space="preserve">Where relevant, the following standards and procedures will apply:  </w:t>
      </w:r>
    </w:p>
    <w:p w14:paraId="66C8485E" w14:textId="77777777" w:rsidR="00B90A7B" w:rsidRDefault="00B90A7B" w:rsidP="0045646A">
      <w:pPr>
        <w:numPr>
          <w:ilvl w:val="0"/>
          <w:numId w:val="10"/>
        </w:numPr>
        <w:spacing w:after="4" w:line="268" w:lineRule="auto"/>
        <w:ind w:left="682" w:hanging="338"/>
        <w:jc w:val="both"/>
      </w:pPr>
      <w:r>
        <w:t xml:space="preserve">Any legal requirements  </w:t>
      </w:r>
    </w:p>
    <w:p w14:paraId="66C8485F" w14:textId="77777777" w:rsidR="00B90A7B" w:rsidRDefault="00B90A7B" w:rsidP="0045646A">
      <w:pPr>
        <w:numPr>
          <w:ilvl w:val="0"/>
          <w:numId w:val="10"/>
        </w:numPr>
        <w:spacing w:after="4" w:line="268" w:lineRule="auto"/>
        <w:ind w:left="682" w:hanging="338"/>
        <w:jc w:val="both"/>
      </w:pPr>
      <w:r>
        <w:t xml:space="preserve">ITU-T Recommendations  </w:t>
      </w:r>
    </w:p>
    <w:p w14:paraId="66C84860" w14:textId="77777777" w:rsidR="00B90A7B" w:rsidRDefault="00B90A7B" w:rsidP="0045646A">
      <w:pPr>
        <w:numPr>
          <w:ilvl w:val="0"/>
          <w:numId w:val="10"/>
        </w:numPr>
        <w:spacing w:after="4" w:line="268" w:lineRule="auto"/>
        <w:ind w:left="682" w:hanging="338"/>
        <w:jc w:val="both"/>
      </w:pPr>
      <w:r>
        <w:t xml:space="preserve">ETSI standards  </w:t>
      </w:r>
    </w:p>
    <w:p w14:paraId="66C84861" w14:textId="77777777" w:rsidR="009A6C09" w:rsidRDefault="009A6C09" w:rsidP="0045646A">
      <w:pPr>
        <w:numPr>
          <w:ilvl w:val="0"/>
          <w:numId w:val="10"/>
        </w:numPr>
        <w:spacing w:after="4" w:line="268" w:lineRule="auto"/>
        <w:ind w:left="682" w:hanging="338"/>
        <w:jc w:val="both"/>
      </w:pPr>
      <w:r>
        <w:t>national standards</w:t>
      </w:r>
    </w:p>
    <w:p w14:paraId="66C84862" w14:textId="77777777" w:rsidR="00B90A7B" w:rsidRDefault="00B90A7B" w:rsidP="0045646A">
      <w:pPr>
        <w:numPr>
          <w:ilvl w:val="0"/>
          <w:numId w:val="10"/>
        </w:numPr>
        <w:spacing w:after="4" w:line="268" w:lineRule="auto"/>
        <w:ind w:left="682" w:hanging="338"/>
        <w:jc w:val="both"/>
      </w:pPr>
      <w:r>
        <w:t xml:space="preserve">Any other relevant international standards </w:t>
      </w:r>
    </w:p>
    <w:p w14:paraId="66C84863" w14:textId="77777777" w:rsidR="00B90A7B" w:rsidRDefault="00B90A7B" w:rsidP="0045646A">
      <w:r>
        <w:t xml:space="preserve">The </w:t>
      </w:r>
      <w:r w:rsidR="005C6A9D">
        <w:t>signaling</w:t>
      </w:r>
      <w:r>
        <w:t xml:space="preserve"> system will be based on the ITU-T SS7 protocols, ISUP Blue Book version. Tests for the SS7 will be performed following the pertinent ITU-T recommendations.  </w:t>
      </w:r>
    </w:p>
    <w:p w14:paraId="66C84864" w14:textId="77777777" w:rsidR="00B90A7B" w:rsidRDefault="00B90A7B" w:rsidP="0045646A">
      <w:r>
        <w:t xml:space="preserve">The transmission level of the Interconnection is based on the pertinent ITU-T recommendations for PDH and SDH interfaces.  </w:t>
      </w:r>
    </w:p>
    <w:p w14:paraId="66C84865" w14:textId="54745CA8" w:rsidR="00B90A7B" w:rsidRDefault="00B90A7B" w:rsidP="0045646A">
      <w:r>
        <w:t xml:space="preserve">Other Interconnection options may be provided, and </w:t>
      </w:r>
      <w:r w:rsidR="009E661C">
        <w:t>BTLU</w:t>
      </w:r>
      <w:r>
        <w:t xml:space="preserve"> try to comply with any reasonable request for alternative Interconnections, if technically feasible. </w:t>
      </w:r>
    </w:p>
    <w:p w14:paraId="66C84866" w14:textId="77777777" w:rsidR="00B90A7B" w:rsidRDefault="00B90A7B" w:rsidP="00B90A7B">
      <w:pPr>
        <w:spacing w:after="0" w:line="259" w:lineRule="auto"/>
        <w:ind w:left="278"/>
      </w:pPr>
      <w:r>
        <w:t xml:space="preserve"> </w:t>
      </w:r>
    </w:p>
    <w:p w14:paraId="66C84867" w14:textId="77777777" w:rsidR="00B90A7B" w:rsidRDefault="00B90A7B" w:rsidP="008E784B">
      <w:pPr>
        <w:pStyle w:val="Heading1"/>
      </w:pPr>
      <w:r>
        <w:t xml:space="preserve"> </w:t>
      </w:r>
      <w:bookmarkStart w:id="7" w:name="_Toc75442996"/>
      <w:r>
        <w:t>Service description: Terminating access service</w:t>
      </w:r>
      <w:bookmarkEnd w:id="7"/>
      <w:r>
        <w:t xml:space="preserve"> </w:t>
      </w:r>
    </w:p>
    <w:p w14:paraId="66C84868" w14:textId="6928E108" w:rsidR="00B90A7B" w:rsidRDefault="009A6C09" w:rsidP="0045646A">
      <w:pPr>
        <w:ind w:left="25"/>
      </w:pPr>
      <w:r>
        <w:t>The fix</w:t>
      </w:r>
      <w:r w:rsidR="00B90A7B">
        <w:t xml:space="preserve"> terminating access service conveys a call handed over from the “Interconnected Operator’s” System, at </w:t>
      </w:r>
      <w:r w:rsidR="009E661C">
        <w:t>BTLU</w:t>
      </w:r>
      <w:r w:rsidR="00B90A7B">
        <w:t>’s Access Point for terminati</w:t>
      </w:r>
      <w:r>
        <w:t>on on any national fix</w:t>
      </w:r>
      <w:r w:rsidR="00B90A7B">
        <w:t xml:space="preserve"> number of </w:t>
      </w:r>
      <w:r w:rsidR="009E661C">
        <w:t>BTLU</w:t>
      </w:r>
      <w:r w:rsidR="00B90A7B">
        <w:t xml:space="preserve">’s network. Tariffs may be different for different categories of services identified by different fix or mobile number ranges.  </w:t>
      </w:r>
    </w:p>
    <w:p w14:paraId="66C84869" w14:textId="2923B24B" w:rsidR="00B90A7B" w:rsidRDefault="00B90A7B" w:rsidP="0045646A">
      <w:pPr>
        <w:spacing w:after="0" w:line="275" w:lineRule="auto"/>
        <w:ind w:left="30"/>
      </w:pPr>
      <w:r>
        <w:t xml:space="preserve">The tariffs applied by </w:t>
      </w:r>
      <w:r w:rsidR="009E661C">
        <w:t>BTLU</w:t>
      </w:r>
      <w:r>
        <w:t xml:space="preserve"> for the provision of the terminating access service are indicated in Annex 1. Only calls that have been setup successfully and answered will be charged. The charging time starts with the answering signal and ends with the first clear signal generated either by the calling or the called party.  </w:t>
      </w:r>
    </w:p>
    <w:p w14:paraId="66C8486A" w14:textId="79F08E94" w:rsidR="00B90A7B" w:rsidRDefault="00B90A7B" w:rsidP="0045646A">
      <w:pPr>
        <w:ind w:left="25"/>
      </w:pPr>
      <w:r>
        <w:t xml:space="preserve">Whenever CLI is transferred to the telecommunications network of “The Interconnected Operator”, </w:t>
      </w:r>
      <w:r w:rsidR="009E661C">
        <w:t>BTLU</w:t>
      </w:r>
      <w:r>
        <w:t xml:space="preserve"> will not communicate such CLI to an end-user if such CLI is marked as CLIR unless the call is directed to an emergency number. </w:t>
      </w:r>
    </w:p>
    <w:p w14:paraId="66C8486B" w14:textId="77777777" w:rsidR="009A6C09" w:rsidRDefault="009A6C09" w:rsidP="00B90A7B">
      <w:pPr>
        <w:ind w:left="273"/>
      </w:pPr>
    </w:p>
    <w:p w14:paraId="66C8486C" w14:textId="77777777" w:rsidR="0045646A" w:rsidRDefault="0045646A" w:rsidP="008E784B">
      <w:pPr>
        <w:pStyle w:val="Heading1"/>
      </w:pPr>
      <w:bookmarkStart w:id="8" w:name="_Toc75442997"/>
      <w:r>
        <w:t>Number Portability</w:t>
      </w:r>
      <w:bookmarkEnd w:id="8"/>
    </w:p>
    <w:p w14:paraId="66C8486D" w14:textId="77777777" w:rsidR="0045646A" w:rsidRDefault="0045646A" w:rsidP="0045646A">
      <w:r>
        <w:t>Number Portability (NP) is applicable under the conditions defined by the ILR.</w:t>
      </w:r>
    </w:p>
    <w:p w14:paraId="66C8486E" w14:textId="77777777" w:rsidR="0045646A" w:rsidRPr="0045646A" w:rsidRDefault="0045646A" w:rsidP="0045646A">
      <w:pPr>
        <w:pStyle w:val="BodyText"/>
        <w:ind w:left="432"/>
      </w:pPr>
    </w:p>
    <w:p w14:paraId="66C8486F" w14:textId="77777777" w:rsidR="00B90A7B" w:rsidRDefault="00B90A7B" w:rsidP="008E784B">
      <w:pPr>
        <w:pStyle w:val="Heading1"/>
      </w:pPr>
      <w:bookmarkStart w:id="9" w:name="_Toc75442998"/>
      <w:r>
        <w:t>Interconnection Link Service</w:t>
      </w:r>
      <w:bookmarkEnd w:id="9"/>
      <w:r>
        <w:t xml:space="preserve"> </w:t>
      </w:r>
    </w:p>
    <w:p w14:paraId="66C84870" w14:textId="75AAF1E0" w:rsidR="00B90A7B" w:rsidRDefault="00B90A7B" w:rsidP="0045646A">
      <w:r>
        <w:t>The interconnection link service consists in the physical linking between “</w:t>
      </w:r>
      <w:r w:rsidR="009E661C">
        <w:t>BTLU</w:t>
      </w:r>
      <w:r>
        <w:t xml:space="preserve">’s” Access Point and an “Interconnected Operator” Access Point. The “Interconnected Operator” must interconnect to a Point of Interconnection defined in paragraph 4.a. The relevant charges per interconnect site are defined in Annex 2. </w:t>
      </w:r>
    </w:p>
    <w:p w14:paraId="66C84871" w14:textId="77777777" w:rsidR="00B90A7B" w:rsidRDefault="00B90A7B" w:rsidP="00B90A7B">
      <w:pPr>
        <w:spacing w:after="60" w:line="259" w:lineRule="auto"/>
        <w:ind w:left="278"/>
      </w:pPr>
      <w:r>
        <w:rPr>
          <w:sz w:val="19"/>
        </w:rPr>
        <w:t xml:space="preserve"> </w:t>
      </w:r>
    </w:p>
    <w:p w14:paraId="66C84872" w14:textId="77777777" w:rsidR="00B90A7B" w:rsidRDefault="00B90A7B" w:rsidP="00F879A0">
      <w:pPr>
        <w:pStyle w:val="Heading2"/>
      </w:pPr>
      <w:bookmarkStart w:id="10" w:name="_Toc75442999"/>
      <w:r w:rsidRPr="00F879A0">
        <w:t>General</w:t>
      </w:r>
      <w:bookmarkEnd w:id="10"/>
      <w:r>
        <w:t xml:space="preserve"> </w:t>
      </w:r>
    </w:p>
    <w:p w14:paraId="66C84873" w14:textId="2E6C7334" w:rsidR="00B90A7B" w:rsidRDefault="00B90A7B" w:rsidP="0045646A">
      <w:r>
        <w:t xml:space="preserve">The “Interconnected Operator” is responsible for the dimensioning and payment of the interconnection links required for the conveyance of its own traffic. The “Interconnected Operator” is responsible for the traffic conveyed through its System and handed over at </w:t>
      </w:r>
      <w:r w:rsidR="009E661C">
        <w:t>BTLU</w:t>
      </w:r>
      <w:r>
        <w:t xml:space="preserve">’s Access Point in order to use </w:t>
      </w:r>
      <w:r w:rsidR="009E661C">
        <w:t>BTLU</w:t>
      </w:r>
      <w:r>
        <w:t xml:space="preserve">'s terminating fix and mobile access services.  </w:t>
      </w:r>
    </w:p>
    <w:p w14:paraId="66C84874" w14:textId="77777777" w:rsidR="00B90A7B" w:rsidRDefault="00B90A7B" w:rsidP="00B90A7B">
      <w:pPr>
        <w:spacing w:after="0" w:line="259" w:lineRule="auto"/>
        <w:ind w:left="278"/>
      </w:pPr>
      <w:r>
        <w:rPr>
          <w:rFonts w:ascii="Segoe UI Symbol" w:eastAsia="Segoe UI Symbol" w:hAnsi="Segoe UI Symbol" w:cs="Segoe UI Symbol"/>
        </w:rPr>
        <w:t xml:space="preserve"> </w:t>
      </w:r>
    </w:p>
    <w:p w14:paraId="66C84875" w14:textId="77777777" w:rsidR="00B90A7B" w:rsidRDefault="00B90A7B" w:rsidP="00A224E4">
      <w:pPr>
        <w:pStyle w:val="Heading3"/>
      </w:pPr>
      <w:bookmarkStart w:id="11" w:name="_Toc75443000"/>
      <w:r>
        <w:t xml:space="preserve">Initial </w:t>
      </w:r>
      <w:r w:rsidRPr="00F879A0">
        <w:t>Capacity</w:t>
      </w:r>
      <w:r>
        <w:t xml:space="preserve"> Order</w:t>
      </w:r>
      <w:bookmarkEnd w:id="11"/>
      <w:r>
        <w:t xml:space="preserve">  </w:t>
      </w:r>
    </w:p>
    <w:p w14:paraId="66C84876" w14:textId="52C01A19" w:rsidR="00B90A7B" w:rsidRDefault="00B90A7B" w:rsidP="0045646A">
      <w:pPr>
        <w:spacing w:after="26"/>
      </w:pPr>
      <w:r>
        <w:t xml:space="preserve">The initial capacity order must be submitted at the latest 4 months before the launch date of the service. </w:t>
      </w:r>
      <w:r w:rsidR="009E661C">
        <w:t>BTLU</w:t>
      </w:r>
      <w:r>
        <w:t xml:space="preserve"> will aim to keep shorter delays taking into consideration its availability and organizational constraints. </w:t>
      </w:r>
    </w:p>
    <w:p w14:paraId="66C84877" w14:textId="77777777" w:rsidR="00B90A7B" w:rsidRDefault="00B90A7B" w:rsidP="0045646A">
      <w:pPr>
        <w:numPr>
          <w:ilvl w:val="0"/>
          <w:numId w:val="11"/>
        </w:numPr>
        <w:spacing w:after="4" w:line="268" w:lineRule="auto"/>
        <w:ind w:left="682" w:hanging="338"/>
        <w:jc w:val="both"/>
      </w:pPr>
      <w:r>
        <w:t xml:space="preserve">Subsequent Capacity Orders  </w:t>
      </w:r>
    </w:p>
    <w:p w14:paraId="66C84878" w14:textId="1829F8C8" w:rsidR="00B90A7B" w:rsidRDefault="00B90A7B" w:rsidP="0045646A">
      <w:r>
        <w:t xml:space="preserve">Any subsequent capacity order has to be submitted at the latest 2 months before the launch date of the additional traffic. </w:t>
      </w:r>
      <w:r w:rsidR="009E661C">
        <w:t>BTLU</w:t>
      </w:r>
      <w:r>
        <w:t xml:space="preserve"> will aim to keep shorter delays taking into consideration its availability and organizational constraints. </w:t>
      </w:r>
    </w:p>
    <w:p w14:paraId="66C84879" w14:textId="77777777" w:rsidR="00B90A7B" w:rsidRDefault="00B90A7B" w:rsidP="00B90A7B">
      <w:pPr>
        <w:spacing w:after="15" w:line="259" w:lineRule="auto"/>
        <w:ind w:left="278"/>
      </w:pPr>
      <w:r>
        <w:rPr>
          <w:sz w:val="19"/>
        </w:rPr>
        <w:t xml:space="preserve"> </w:t>
      </w:r>
    </w:p>
    <w:p w14:paraId="66C8487A" w14:textId="77777777" w:rsidR="00B90A7B" w:rsidRDefault="00B90A7B" w:rsidP="00A224E4">
      <w:pPr>
        <w:pStyle w:val="Heading2"/>
      </w:pPr>
      <w:bookmarkStart w:id="12" w:name="_Toc75443001"/>
      <w:r>
        <w:t xml:space="preserve">Other </w:t>
      </w:r>
      <w:r w:rsidRPr="00A224E4">
        <w:t>interconnection</w:t>
      </w:r>
      <w:r>
        <w:t xml:space="preserve"> options</w:t>
      </w:r>
      <w:bookmarkEnd w:id="12"/>
      <w:r>
        <w:t xml:space="preserve"> </w:t>
      </w:r>
    </w:p>
    <w:p w14:paraId="66C8487B" w14:textId="4CC9F6A7" w:rsidR="00F879A0" w:rsidRDefault="00B90A7B" w:rsidP="0045646A">
      <w:r>
        <w:t xml:space="preserve">Other Interconnection options may be provided and </w:t>
      </w:r>
      <w:r w:rsidR="009E661C">
        <w:t>BTLU</w:t>
      </w:r>
      <w:r>
        <w:t xml:space="preserve"> will try to comply with any reasonable request for alternative Interconnection, if technically feasible. </w:t>
      </w:r>
    </w:p>
    <w:p w14:paraId="66C8487C" w14:textId="77777777" w:rsidR="009A6C09" w:rsidRDefault="009A6C09" w:rsidP="00F879A0">
      <w:pPr>
        <w:ind w:left="273"/>
      </w:pPr>
    </w:p>
    <w:p w14:paraId="66C8487D" w14:textId="77777777" w:rsidR="00B90A7B" w:rsidRDefault="00B90A7B" w:rsidP="00F879A0">
      <w:pPr>
        <w:pStyle w:val="Heading1"/>
      </w:pPr>
      <w:bookmarkStart w:id="13" w:name="_Toc75443002"/>
      <w:r>
        <w:t>QoS for interconnection services</w:t>
      </w:r>
      <w:bookmarkEnd w:id="13"/>
      <w:r>
        <w:t xml:space="preserve"> </w:t>
      </w:r>
    </w:p>
    <w:p w14:paraId="66C8487E" w14:textId="058C7BD3" w:rsidR="00B90A7B" w:rsidRDefault="00B90A7B" w:rsidP="0045646A">
      <w:r>
        <w:t xml:space="preserve">As far as the terminating access service is concerned, </w:t>
      </w:r>
      <w:r w:rsidR="009E661C">
        <w:t>BTLU</w:t>
      </w:r>
      <w:r>
        <w:t xml:space="preserve"> undertakes to ensure for its own System, a network failure rate which does not exceed 1, 5% as a national 3 months average, for failures which are exclusively due to its System.  </w:t>
      </w:r>
    </w:p>
    <w:p w14:paraId="66C8487F" w14:textId="1D141349" w:rsidR="00B90A7B" w:rsidRDefault="00B90A7B" w:rsidP="0045646A">
      <w:r>
        <w:t xml:space="preserve">Network failure rate is the ratio between the number of calls handed over by an “Interconnected Operator” to be terminated on </w:t>
      </w:r>
      <w:r w:rsidR="009E661C">
        <w:t>BTLU</w:t>
      </w:r>
      <w:r>
        <w:t xml:space="preserve">’s Network and failed due to insufficiencies in </w:t>
      </w:r>
      <w:r w:rsidR="009E661C">
        <w:t>BTLU</w:t>
      </w:r>
      <w:r>
        <w:t xml:space="preserve">’s Network and the total amount of calls handed over by “The Interconnected Operator” to be terminated on </w:t>
      </w:r>
      <w:r w:rsidR="009E661C">
        <w:t>BTLU</w:t>
      </w:r>
      <w:r>
        <w:t xml:space="preserve">'s network (excluding, in particular, failures due to end-user </w:t>
      </w:r>
      <w:r w:rsidR="005C6A9D">
        <w:t>behavior</w:t>
      </w:r>
      <w:r>
        <w:t xml:space="preserve"> and failure of terminal equipment).  </w:t>
      </w:r>
    </w:p>
    <w:p w14:paraId="66C84880" w14:textId="4A299A46" w:rsidR="00B90A7B" w:rsidRDefault="00B90A7B" w:rsidP="0045646A">
      <w:r>
        <w:t xml:space="preserve">In case of disturbance of the conveyance of traffic within its System, </w:t>
      </w:r>
      <w:r w:rsidR="009E661C">
        <w:t>BTLU</w:t>
      </w:r>
      <w:r>
        <w:t xml:space="preserve"> may be constrained to implement the classical measures of traffic regulation (limiting channels, etc.) in order to limit its effect on the quality of the service provided to its customers as well as to the “Interconnected Operator”.  </w:t>
      </w:r>
    </w:p>
    <w:p w14:paraId="66C84881" w14:textId="77777777" w:rsidR="00B90A7B" w:rsidRDefault="00B90A7B" w:rsidP="0045646A">
      <w:r>
        <w:lastRenderedPageBreak/>
        <w:t xml:space="preserve">The target figures given above for network failure rate do not include failures that are caused by the mentioned measures of traffic regulation.  </w:t>
      </w:r>
    </w:p>
    <w:p w14:paraId="66C84882" w14:textId="77777777" w:rsidR="00B90A7B" w:rsidRDefault="00B90A7B" w:rsidP="0045646A">
      <w:r>
        <w:t xml:space="preserve">“The Interconnected Operator” and the ILR shall be informed if the abovementioned measures for traffic regulation have to be applied and how long they may last.  </w:t>
      </w:r>
    </w:p>
    <w:p w14:paraId="66C84883" w14:textId="1BEE4F7B" w:rsidR="00B90A7B" w:rsidRDefault="009E661C" w:rsidP="0045646A">
      <w:r>
        <w:t>BTLU</w:t>
      </w:r>
      <w:r w:rsidR="00B90A7B">
        <w:t xml:space="preserve"> shall respect the quality conditions as they are defined in the applicable legal regulation and in accordance with the quality </w:t>
      </w:r>
      <w:r>
        <w:t>BTLU</w:t>
      </w:r>
      <w:r w:rsidR="00B90A7B">
        <w:t xml:space="preserve"> provides to its retail clients. </w:t>
      </w:r>
    </w:p>
    <w:p w14:paraId="66C84884" w14:textId="77777777" w:rsidR="0045646A" w:rsidRDefault="0045646A" w:rsidP="0045646A"/>
    <w:p w14:paraId="66C84885" w14:textId="77777777" w:rsidR="00B90A7B" w:rsidRDefault="00B90A7B" w:rsidP="00F879A0">
      <w:pPr>
        <w:pStyle w:val="Heading1"/>
      </w:pPr>
      <w:bookmarkStart w:id="14" w:name="_Toc75443003"/>
      <w:r>
        <w:t>Procedures for reaching an interconnect agreement</w:t>
      </w:r>
      <w:bookmarkEnd w:id="14"/>
      <w:r>
        <w:t xml:space="preserve"> </w:t>
      </w:r>
    </w:p>
    <w:p w14:paraId="66C84886" w14:textId="77777777" w:rsidR="00B90A7B" w:rsidRDefault="00B90A7B" w:rsidP="0045646A">
      <w:r>
        <w:t xml:space="preserve">Interconnection agreements shall be negotiated according to the procedures and regulations determined by ILR. </w:t>
      </w:r>
    </w:p>
    <w:p w14:paraId="66C84887" w14:textId="6541C787" w:rsidR="00B90A7B" w:rsidRDefault="00B90A7B" w:rsidP="0045646A">
      <w:r>
        <w:t xml:space="preserve">On first demand by the “Interconnected operator”, </w:t>
      </w:r>
      <w:r w:rsidR="009E661C">
        <w:t>BTLU</w:t>
      </w:r>
      <w:r>
        <w:t xml:space="preserve"> may request bank guarantees of 10.000€ (of a bank based in Luxembourg) for the provisioning of the interconnect service. </w:t>
      </w:r>
    </w:p>
    <w:p w14:paraId="66C84888" w14:textId="77777777" w:rsidR="00B90A7B" w:rsidRDefault="00B90A7B" w:rsidP="0045646A">
      <w:r>
        <w:t xml:space="preserve">Other “reasonable” guarantees, as payment in advance, may be requested before supplying the interconnection service. </w:t>
      </w:r>
    </w:p>
    <w:p w14:paraId="66C84889" w14:textId="77777777" w:rsidR="00B90A7B" w:rsidRDefault="00B90A7B" w:rsidP="0045646A">
      <w:r>
        <w:t xml:space="preserve">Agreement requests shall be addressed to: </w:t>
      </w:r>
      <w:r w:rsidR="00F879A0">
        <w:t xml:space="preserve"> BT Global Services 12, Eugène Ruppert L-2453 Luxembourg</w:t>
      </w:r>
    </w:p>
    <w:p w14:paraId="66C8488A" w14:textId="77777777" w:rsidR="00B90A7B" w:rsidRDefault="00B90A7B" w:rsidP="0045646A">
      <w:pPr>
        <w:spacing w:after="17" w:line="259" w:lineRule="auto"/>
        <w:ind w:left="5"/>
      </w:pPr>
    </w:p>
    <w:p w14:paraId="66C8488B" w14:textId="77777777" w:rsidR="00B90A7B" w:rsidRDefault="00B90A7B" w:rsidP="00B90A7B">
      <w:pPr>
        <w:spacing w:after="0" w:line="259" w:lineRule="auto"/>
        <w:ind w:left="278"/>
      </w:pPr>
      <w:r>
        <w:rPr>
          <w:sz w:val="19"/>
        </w:rPr>
        <w:t xml:space="preserve"> </w:t>
      </w:r>
      <w:r>
        <w:br w:type="page"/>
      </w:r>
    </w:p>
    <w:p w14:paraId="66C8488C" w14:textId="06A8C8F4" w:rsidR="00F879A0" w:rsidRDefault="00F879A0" w:rsidP="00F879A0">
      <w:pPr>
        <w:pStyle w:val="Heading1"/>
      </w:pPr>
      <w:bookmarkStart w:id="15" w:name="_Toc75443004"/>
      <w:r>
        <w:lastRenderedPageBreak/>
        <w:t>ANNEX</w:t>
      </w:r>
      <w:bookmarkEnd w:id="15"/>
    </w:p>
    <w:p w14:paraId="1431DAF6" w14:textId="77777777" w:rsidR="009A4D3A" w:rsidRPr="009A4D3A" w:rsidRDefault="009A4D3A" w:rsidP="009A4D3A">
      <w:pPr>
        <w:pStyle w:val="BodyText"/>
      </w:pPr>
    </w:p>
    <w:p w14:paraId="66C8488D" w14:textId="4C47BB47" w:rsidR="00B90A7B" w:rsidRDefault="00B90A7B" w:rsidP="009A4D3A">
      <w:pPr>
        <w:pStyle w:val="Heading2"/>
      </w:pPr>
      <w:bookmarkStart w:id="16" w:name="_Toc75443005"/>
      <w:r>
        <w:t xml:space="preserve">Annex 1 – Terminating rates </w:t>
      </w:r>
      <w:r w:rsidR="00BE3824">
        <w:t xml:space="preserve">originating </w:t>
      </w:r>
      <w:r w:rsidR="009E127A">
        <w:t xml:space="preserve">from </w:t>
      </w:r>
      <w:r w:rsidR="00EE5007">
        <w:t>within the EEA</w:t>
      </w:r>
      <w:bookmarkEnd w:id="16"/>
    </w:p>
    <w:p w14:paraId="66C8488E" w14:textId="77777777" w:rsidR="00B90A7B" w:rsidRDefault="00852A2F" w:rsidP="00BA40CB">
      <w:pPr>
        <w:spacing w:after="195" w:line="259" w:lineRule="auto"/>
      </w:pPr>
      <w:r>
        <w:t xml:space="preserve">The tariffs below are for </w:t>
      </w:r>
      <w:r w:rsidR="00BF3776">
        <w:t xml:space="preserve">fixed </w:t>
      </w:r>
      <w:r>
        <w:t>national termination.</w:t>
      </w:r>
    </w:p>
    <w:p w14:paraId="02A63FF1" w14:textId="72449A68" w:rsidR="00E94016" w:rsidRDefault="005A66C8" w:rsidP="00BA40CB">
      <w:pPr>
        <w:spacing w:after="195" w:line="259" w:lineRule="auto"/>
      </w:pPr>
      <w:r>
        <w:t>The tariffs below only apply to the termination of voice calls originating within the EEA (European Economic Area), provided that the calling number can be identified as belonging to a numbering plan of one the countries of the EEA</w:t>
      </w:r>
      <w:r w:rsidR="000E3A5B">
        <w:t xml:space="preserve"> (see list of countries in table 1)</w:t>
      </w:r>
      <w:r>
        <w:t xml:space="preserve">. </w:t>
      </w:r>
    </w:p>
    <w:p w14:paraId="44663336" w14:textId="77777777" w:rsidR="00DB1649" w:rsidRPr="005112F0" w:rsidRDefault="00DB1649" w:rsidP="00DB1649">
      <w:pPr>
        <w:spacing w:after="0" w:line="259" w:lineRule="auto"/>
      </w:pPr>
      <w:r w:rsidRPr="005112F0">
        <w:t>The tariffs for Terminating Access Services will be adapted in compliance with the Delegated Act</w:t>
      </w:r>
    </w:p>
    <w:p w14:paraId="3D54C6CF" w14:textId="6CC85E31" w:rsidR="00DB1649" w:rsidRDefault="00DB1649" w:rsidP="00DB1649">
      <w:pPr>
        <w:spacing w:after="0" w:line="259" w:lineRule="auto"/>
      </w:pPr>
      <w:r w:rsidRPr="005112F0">
        <w:t>“supplementing Directive (EU) 20</w:t>
      </w:r>
      <w:r w:rsidR="00BE0F8A">
        <w:t>21/654</w:t>
      </w:r>
      <w:r w:rsidR="008C1547">
        <w:t xml:space="preserve"> “supplementing Directive (EU) 2018/1972</w:t>
      </w:r>
      <w:r w:rsidRPr="005112F0">
        <w:t xml:space="preserve"> of the European Parliament and of the Council by setting a single</w:t>
      </w:r>
      <w:r w:rsidR="00D13719">
        <w:t xml:space="preserve"> </w:t>
      </w:r>
      <w:r w:rsidRPr="005112F0">
        <w:t>maximum Union-wide voice termination rate and a single maximum Union-wide fixed voice termination rate”</w:t>
      </w:r>
      <w:r w:rsidR="00D13719">
        <w:t xml:space="preserve"> that</w:t>
      </w:r>
      <w:r w:rsidR="00DA4F06">
        <w:t xml:space="preserve"> comes </w:t>
      </w:r>
      <w:r w:rsidRPr="005112F0">
        <w:t xml:space="preserve">into force </w:t>
      </w:r>
      <w:r w:rsidR="00DA4F06">
        <w:t>on July 1</w:t>
      </w:r>
      <w:r w:rsidR="00DA4F06" w:rsidRPr="00DA4F06">
        <w:rPr>
          <w:vertAlign w:val="superscript"/>
        </w:rPr>
        <w:t>st</w:t>
      </w:r>
      <w:r w:rsidR="00DA4F06">
        <w:t xml:space="preserve"> </w:t>
      </w:r>
      <w:r w:rsidRPr="005112F0">
        <w:t>2021.</w:t>
      </w:r>
    </w:p>
    <w:p w14:paraId="521AAAC6" w14:textId="77777777" w:rsidR="00DB1649" w:rsidRDefault="00DB1649" w:rsidP="00DB1649">
      <w:pPr>
        <w:spacing w:after="0" w:line="259" w:lineRule="auto"/>
      </w:pPr>
    </w:p>
    <w:tbl>
      <w:tblPr>
        <w:tblW w:w="4480" w:type="dxa"/>
        <w:tblLook w:val="04A0" w:firstRow="1" w:lastRow="0" w:firstColumn="1" w:lastColumn="0" w:noHBand="0" w:noVBand="1"/>
      </w:tblPr>
      <w:tblGrid>
        <w:gridCol w:w="2040"/>
        <w:gridCol w:w="2440"/>
      </w:tblGrid>
      <w:tr w:rsidR="001143BF" w:rsidRPr="001143BF" w14:paraId="0A3C644C" w14:textId="77777777" w:rsidTr="001143BF">
        <w:trPr>
          <w:trHeight w:val="30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0AA4B42B" w14:textId="77777777" w:rsidR="001143BF" w:rsidRPr="001143BF" w:rsidRDefault="001143BF" w:rsidP="001143BF">
            <w:pPr>
              <w:spacing w:after="0"/>
              <w:jc w:val="center"/>
              <w:rPr>
                <w:rFonts w:ascii="Calibri" w:hAnsi="Calibri" w:cs="Calibri"/>
                <w:b/>
                <w:bCs/>
                <w:color w:val="000000"/>
                <w:spacing w:val="0"/>
                <w:sz w:val="22"/>
                <w:szCs w:val="22"/>
                <w:lang w:val="en-GB" w:eastAsia="en-GB"/>
              </w:rPr>
            </w:pPr>
            <w:r w:rsidRPr="001143BF">
              <w:rPr>
                <w:rFonts w:ascii="Calibri" w:hAnsi="Calibri" w:cs="Calibri"/>
                <w:b/>
                <w:bCs/>
                <w:color w:val="000000"/>
                <w:spacing w:val="0"/>
                <w:sz w:val="22"/>
                <w:szCs w:val="22"/>
                <w:lang w:val="en-GB" w:eastAsia="en-GB"/>
              </w:rPr>
              <w:t>Period</w:t>
            </w:r>
          </w:p>
        </w:tc>
        <w:tc>
          <w:tcPr>
            <w:tcW w:w="2440" w:type="dxa"/>
            <w:tcBorders>
              <w:top w:val="single" w:sz="4" w:space="0" w:color="auto"/>
              <w:left w:val="nil"/>
              <w:bottom w:val="single" w:sz="4" w:space="0" w:color="auto"/>
              <w:right w:val="single" w:sz="4" w:space="0" w:color="auto"/>
            </w:tcBorders>
            <w:noWrap/>
            <w:vAlign w:val="bottom"/>
            <w:hideMark/>
          </w:tcPr>
          <w:p w14:paraId="6BA09336" w14:textId="77777777" w:rsidR="001143BF" w:rsidRPr="001143BF" w:rsidRDefault="001143BF" w:rsidP="001143BF">
            <w:pPr>
              <w:spacing w:after="0"/>
              <w:jc w:val="center"/>
              <w:rPr>
                <w:rFonts w:ascii="Calibri" w:hAnsi="Calibri" w:cs="Calibri"/>
                <w:b/>
                <w:bCs/>
                <w:color w:val="000000"/>
                <w:spacing w:val="0"/>
                <w:sz w:val="22"/>
                <w:szCs w:val="22"/>
                <w:lang w:val="en-GB" w:eastAsia="en-GB"/>
              </w:rPr>
            </w:pPr>
            <w:r w:rsidRPr="001143BF">
              <w:rPr>
                <w:rFonts w:ascii="Calibri" w:hAnsi="Calibri" w:cs="Calibri"/>
                <w:b/>
                <w:bCs/>
                <w:color w:val="000000"/>
                <w:spacing w:val="0"/>
                <w:sz w:val="22"/>
                <w:szCs w:val="22"/>
                <w:lang w:val="en-GB" w:eastAsia="en-GB"/>
              </w:rPr>
              <w:t>charge per minute €</w:t>
            </w:r>
            <w:proofErr w:type="spellStart"/>
            <w:r w:rsidRPr="001143BF">
              <w:rPr>
                <w:rFonts w:ascii="Calibri" w:hAnsi="Calibri" w:cs="Calibri"/>
                <w:b/>
                <w:bCs/>
                <w:color w:val="000000"/>
                <w:spacing w:val="0"/>
                <w:sz w:val="22"/>
                <w:szCs w:val="22"/>
                <w:lang w:val="en-GB" w:eastAsia="en-GB"/>
              </w:rPr>
              <w:t>ct</w:t>
            </w:r>
            <w:proofErr w:type="spellEnd"/>
          </w:p>
        </w:tc>
      </w:tr>
      <w:tr w:rsidR="001143BF" w:rsidRPr="001143BF" w14:paraId="0A4547D1" w14:textId="77777777" w:rsidTr="001143BF">
        <w:trPr>
          <w:trHeight w:val="300"/>
        </w:trPr>
        <w:tc>
          <w:tcPr>
            <w:tcW w:w="2040" w:type="dxa"/>
            <w:tcBorders>
              <w:top w:val="nil"/>
              <w:left w:val="single" w:sz="4" w:space="0" w:color="auto"/>
              <w:bottom w:val="single" w:sz="4" w:space="0" w:color="auto"/>
              <w:right w:val="single" w:sz="4" w:space="0" w:color="auto"/>
            </w:tcBorders>
            <w:noWrap/>
            <w:vAlign w:val="bottom"/>
            <w:hideMark/>
          </w:tcPr>
          <w:p w14:paraId="49E07DD1" w14:textId="77777777" w:rsidR="001143BF" w:rsidRPr="001143BF" w:rsidRDefault="001143BF" w:rsidP="001143BF">
            <w:pPr>
              <w:spacing w:after="0"/>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Until 30.06.2021</w:t>
            </w:r>
          </w:p>
        </w:tc>
        <w:tc>
          <w:tcPr>
            <w:tcW w:w="2440" w:type="dxa"/>
            <w:tcBorders>
              <w:top w:val="nil"/>
              <w:left w:val="nil"/>
              <w:bottom w:val="single" w:sz="4" w:space="0" w:color="auto"/>
              <w:right w:val="single" w:sz="4" w:space="0" w:color="auto"/>
            </w:tcBorders>
            <w:noWrap/>
            <w:vAlign w:val="bottom"/>
            <w:hideMark/>
          </w:tcPr>
          <w:p w14:paraId="44479C55" w14:textId="77777777" w:rsidR="001143BF" w:rsidRPr="001143BF" w:rsidRDefault="001143BF" w:rsidP="001143BF">
            <w:pPr>
              <w:spacing w:after="0"/>
              <w:jc w:val="center"/>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 xml:space="preserve"> 0,138 </w:t>
            </w:r>
          </w:p>
        </w:tc>
      </w:tr>
      <w:tr w:rsidR="001143BF" w:rsidRPr="001143BF" w14:paraId="239496FC" w14:textId="77777777" w:rsidTr="001143BF">
        <w:trPr>
          <w:trHeight w:val="300"/>
        </w:trPr>
        <w:tc>
          <w:tcPr>
            <w:tcW w:w="2040" w:type="dxa"/>
            <w:tcBorders>
              <w:top w:val="nil"/>
              <w:left w:val="single" w:sz="4" w:space="0" w:color="auto"/>
              <w:bottom w:val="single" w:sz="4" w:space="0" w:color="auto"/>
              <w:right w:val="single" w:sz="4" w:space="0" w:color="auto"/>
            </w:tcBorders>
            <w:noWrap/>
            <w:vAlign w:val="bottom"/>
            <w:hideMark/>
          </w:tcPr>
          <w:p w14:paraId="1EE0D5B9" w14:textId="77777777" w:rsidR="001143BF" w:rsidRPr="001143BF" w:rsidRDefault="001143BF" w:rsidP="001143BF">
            <w:pPr>
              <w:spacing w:after="0"/>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01.07 - 31.12.2021</w:t>
            </w:r>
          </w:p>
        </w:tc>
        <w:tc>
          <w:tcPr>
            <w:tcW w:w="2440" w:type="dxa"/>
            <w:tcBorders>
              <w:top w:val="nil"/>
              <w:left w:val="nil"/>
              <w:bottom w:val="single" w:sz="4" w:space="0" w:color="auto"/>
              <w:right w:val="single" w:sz="4" w:space="0" w:color="auto"/>
            </w:tcBorders>
            <w:noWrap/>
            <w:vAlign w:val="bottom"/>
            <w:hideMark/>
          </w:tcPr>
          <w:p w14:paraId="3273E7E9" w14:textId="77777777" w:rsidR="001143BF" w:rsidRPr="001143BF" w:rsidRDefault="001143BF" w:rsidP="001143BF">
            <w:pPr>
              <w:spacing w:after="0"/>
              <w:jc w:val="center"/>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 xml:space="preserve"> 0,110 </w:t>
            </w:r>
          </w:p>
        </w:tc>
      </w:tr>
      <w:tr w:rsidR="001143BF" w:rsidRPr="001143BF" w14:paraId="6DE716B7" w14:textId="77777777" w:rsidTr="001143BF">
        <w:trPr>
          <w:trHeight w:val="300"/>
        </w:trPr>
        <w:tc>
          <w:tcPr>
            <w:tcW w:w="2040" w:type="dxa"/>
            <w:tcBorders>
              <w:top w:val="nil"/>
              <w:left w:val="single" w:sz="4" w:space="0" w:color="auto"/>
              <w:bottom w:val="single" w:sz="4" w:space="0" w:color="auto"/>
              <w:right w:val="single" w:sz="4" w:space="0" w:color="auto"/>
            </w:tcBorders>
            <w:noWrap/>
            <w:vAlign w:val="bottom"/>
            <w:hideMark/>
          </w:tcPr>
          <w:p w14:paraId="16710403" w14:textId="77777777" w:rsidR="001143BF" w:rsidRPr="001143BF" w:rsidRDefault="001143BF" w:rsidP="001143BF">
            <w:pPr>
              <w:spacing w:after="0"/>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as from 01.01.2022</w:t>
            </w:r>
          </w:p>
        </w:tc>
        <w:tc>
          <w:tcPr>
            <w:tcW w:w="2440" w:type="dxa"/>
            <w:tcBorders>
              <w:top w:val="nil"/>
              <w:left w:val="nil"/>
              <w:bottom w:val="single" w:sz="4" w:space="0" w:color="auto"/>
              <w:right w:val="single" w:sz="4" w:space="0" w:color="auto"/>
            </w:tcBorders>
            <w:noWrap/>
            <w:vAlign w:val="bottom"/>
            <w:hideMark/>
          </w:tcPr>
          <w:p w14:paraId="08B39EFD" w14:textId="77777777" w:rsidR="001143BF" w:rsidRPr="001143BF" w:rsidRDefault="001143BF" w:rsidP="001143BF">
            <w:pPr>
              <w:spacing w:after="0"/>
              <w:jc w:val="center"/>
              <w:rPr>
                <w:rFonts w:ascii="Calibri" w:hAnsi="Calibri" w:cs="Calibri"/>
                <w:color w:val="000000"/>
                <w:spacing w:val="0"/>
                <w:sz w:val="22"/>
                <w:szCs w:val="22"/>
                <w:lang w:val="en-GB" w:eastAsia="en-GB"/>
              </w:rPr>
            </w:pPr>
            <w:r w:rsidRPr="001143BF">
              <w:rPr>
                <w:rFonts w:ascii="Calibri" w:hAnsi="Calibri" w:cs="Calibri"/>
                <w:color w:val="000000"/>
                <w:spacing w:val="0"/>
                <w:sz w:val="22"/>
                <w:szCs w:val="22"/>
                <w:lang w:val="en-GB" w:eastAsia="en-GB"/>
              </w:rPr>
              <w:t xml:space="preserve"> 0,070 </w:t>
            </w:r>
          </w:p>
        </w:tc>
      </w:tr>
    </w:tbl>
    <w:p w14:paraId="66C848BA" w14:textId="77777777" w:rsidR="00BF3776" w:rsidRDefault="00BF3776" w:rsidP="00BF3776">
      <w:pPr>
        <w:spacing w:after="0" w:line="259" w:lineRule="auto"/>
        <w:rPr>
          <w:rFonts w:eastAsia="Arial" w:cs="Arial"/>
          <w:i/>
          <w:sz w:val="21"/>
        </w:rPr>
      </w:pPr>
    </w:p>
    <w:p w14:paraId="66C848BB" w14:textId="12CC71A3" w:rsidR="00B90A7B" w:rsidRDefault="00B90A7B" w:rsidP="004B34DB">
      <w:pPr>
        <w:spacing w:after="247" w:line="259" w:lineRule="auto"/>
        <w:rPr>
          <w:rFonts w:eastAsia="Arial" w:cs="Arial"/>
          <w:i/>
          <w:sz w:val="19"/>
        </w:rPr>
      </w:pPr>
      <w:r w:rsidRPr="005A688C">
        <w:rPr>
          <w:rFonts w:eastAsia="Arial" w:cs="Arial"/>
          <w:i/>
          <w:sz w:val="19"/>
        </w:rPr>
        <w:t xml:space="preserve">Terminating rates will be billed on a per nearest second basis </w:t>
      </w:r>
      <w:r w:rsidR="005A688C">
        <w:rPr>
          <w:rFonts w:eastAsia="Arial" w:cs="Arial"/>
          <w:i/>
          <w:sz w:val="19"/>
        </w:rPr>
        <w:br/>
      </w:r>
      <w:r>
        <w:rPr>
          <w:rFonts w:eastAsia="Arial" w:cs="Arial"/>
          <w:i/>
          <w:sz w:val="19"/>
        </w:rPr>
        <w:t xml:space="preserve"> </w:t>
      </w:r>
      <w:r w:rsidR="00F879A0">
        <w:rPr>
          <w:rFonts w:eastAsia="Arial" w:cs="Arial"/>
          <w:i/>
          <w:sz w:val="19"/>
        </w:rPr>
        <w:t>All prices are exclusive VAT</w:t>
      </w:r>
    </w:p>
    <w:p w14:paraId="4830302A" w14:textId="7BB48CB4" w:rsidR="00EE5007" w:rsidRDefault="00EE5007" w:rsidP="004B34DB">
      <w:pPr>
        <w:spacing w:after="247" w:line="259" w:lineRule="auto"/>
        <w:rPr>
          <w:rFonts w:eastAsia="Arial" w:cs="Arial"/>
          <w:i/>
          <w:sz w:val="19"/>
        </w:rPr>
      </w:pPr>
    </w:p>
    <w:p w14:paraId="456BD231" w14:textId="5679FD3B" w:rsidR="00EE5007" w:rsidRDefault="00EE5007" w:rsidP="00EE5007">
      <w:pPr>
        <w:pStyle w:val="Heading2"/>
      </w:pPr>
      <w:bookmarkStart w:id="17" w:name="_Toc75443006"/>
      <w:r>
        <w:t xml:space="preserve">Annex 2 – Terminating rates originating </w:t>
      </w:r>
      <w:r w:rsidR="009E127A">
        <w:t xml:space="preserve">from </w:t>
      </w:r>
      <w:r w:rsidR="00B11AC8">
        <w:t xml:space="preserve">outside </w:t>
      </w:r>
      <w:r>
        <w:t>the EEA</w:t>
      </w:r>
      <w:bookmarkEnd w:id="17"/>
    </w:p>
    <w:p w14:paraId="2B76EFEE" w14:textId="38E931BF" w:rsidR="00F81DD3" w:rsidRDefault="00114549" w:rsidP="00B65D30">
      <w:pPr>
        <w:spacing w:after="0" w:line="259" w:lineRule="auto"/>
      </w:pPr>
      <w:r w:rsidRPr="00B65D30">
        <w:t>Based upon the country of the calling</w:t>
      </w:r>
      <w:r w:rsidR="006D1D70" w:rsidRPr="00B65D30">
        <w:t xml:space="preserve"> party number, </w:t>
      </w:r>
      <w:r w:rsidR="000E3A5B">
        <w:t>for</w:t>
      </w:r>
      <w:r w:rsidR="004D2A74">
        <w:t xml:space="preserve"> voice calls originating from outside the EEA (see list of cou</w:t>
      </w:r>
      <w:r w:rsidR="00FB0F7F">
        <w:t xml:space="preserve">ntries in table 2), </w:t>
      </w:r>
      <w:r w:rsidR="006D1D70" w:rsidRPr="00B65D30">
        <w:t>a surcharge for the termination in</w:t>
      </w:r>
      <w:r w:rsidR="000B3E04" w:rsidRPr="00B65D30">
        <w:t xml:space="preserve"> its network according to the following rules:</w:t>
      </w:r>
    </w:p>
    <w:p w14:paraId="2BE34C89" w14:textId="77777777" w:rsidR="00B65D30" w:rsidRPr="00B65D30" w:rsidRDefault="00B65D30" w:rsidP="00B65D30">
      <w:pPr>
        <w:spacing w:after="0" w:line="259" w:lineRule="auto"/>
      </w:pPr>
    </w:p>
    <w:p w14:paraId="0423DC69" w14:textId="7FE47377" w:rsidR="00361BAC" w:rsidRDefault="00361BAC" w:rsidP="00E91DF5">
      <w:pPr>
        <w:pStyle w:val="ListParagraph"/>
        <w:numPr>
          <w:ilvl w:val="0"/>
          <w:numId w:val="16"/>
        </w:numPr>
        <w:spacing w:after="0" w:line="259" w:lineRule="auto"/>
      </w:pPr>
      <w:r w:rsidRPr="00B65D30">
        <w:t>Termination</w:t>
      </w:r>
      <w:r>
        <w:t xml:space="preserve"> of calls with A-Number belonging to any of the Country codes included in Table 1: no surcharge will be applied;</w:t>
      </w:r>
    </w:p>
    <w:p w14:paraId="0CD7A387" w14:textId="14BEE93F" w:rsidR="000B3E04" w:rsidRDefault="00B65D30" w:rsidP="00B65D30">
      <w:pPr>
        <w:pStyle w:val="ListParagraph"/>
        <w:numPr>
          <w:ilvl w:val="0"/>
          <w:numId w:val="16"/>
        </w:numPr>
        <w:spacing w:after="0" w:line="259" w:lineRule="auto"/>
      </w:pPr>
      <w:r w:rsidRPr="00B65D30">
        <w:t>Termination</w:t>
      </w:r>
      <w:r>
        <w:t xml:space="preserve"> of calls with A-Number</w:t>
      </w:r>
      <w:r w:rsidR="00BB0497">
        <w:t xml:space="preserve"> belonging to any of the Country codes included in Table 2: a </w:t>
      </w:r>
      <w:r w:rsidR="000E3A5B">
        <w:t xml:space="preserve">surcharge of </w:t>
      </w:r>
      <w:r w:rsidR="00BF6666">
        <w:t>5</w:t>
      </w:r>
      <w:r w:rsidR="000E3A5B">
        <w:t xml:space="preserve"> €</w:t>
      </w:r>
      <w:proofErr w:type="spellStart"/>
      <w:r w:rsidR="000E3A5B">
        <w:t>cts</w:t>
      </w:r>
      <w:proofErr w:type="spellEnd"/>
      <w:r w:rsidR="000E3A5B">
        <w:t>/min will be applied</w:t>
      </w:r>
      <w:r w:rsidR="00FB0F7F">
        <w:t>;</w:t>
      </w:r>
    </w:p>
    <w:p w14:paraId="01F494F2" w14:textId="794C6BD0" w:rsidR="005E7AE8" w:rsidRPr="00B65D30" w:rsidRDefault="004743A5" w:rsidP="00B65D30">
      <w:pPr>
        <w:pStyle w:val="ListParagraph"/>
        <w:numPr>
          <w:ilvl w:val="0"/>
          <w:numId w:val="16"/>
        </w:numPr>
        <w:spacing w:after="0" w:line="259" w:lineRule="auto"/>
      </w:pPr>
      <w:r>
        <w:t>Termination of calls with A-Number not belonging to any of the Country Codes inclu</w:t>
      </w:r>
      <w:r w:rsidR="001A3B24">
        <w:t>ded in Table 1 or Table 2, with no A-Number (no CLI), with incorrect A-Number (either format or content)</w:t>
      </w:r>
      <w:r w:rsidR="00F83802">
        <w:t>, invalid A-Number, modified or manipulated A-Number</w:t>
      </w:r>
      <w:r w:rsidR="00413CEE">
        <w:t xml:space="preserve">: a surcharge of </w:t>
      </w:r>
      <w:r w:rsidR="00BF6666">
        <w:t>12</w:t>
      </w:r>
      <w:r w:rsidR="00413CEE">
        <w:t xml:space="preserve"> €</w:t>
      </w:r>
      <w:proofErr w:type="spellStart"/>
      <w:r w:rsidR="00413CEE">
        <w:t>cts</w:t>
      </w:r>
      <w:proofErr w:type="spellEnd"/>
      <w:r w:rsidR="00413CEE">
        <w:t>/min will be applied.</w:t>
      </w:r>
    </w:p>
    <w:p w14:paraId="17DB5B09" w14:textId="081920EA" w:rsidR="00DE3FF7" w:rsidRDefault="00DE3FF7" w:rsidP="004B34DB">
      <w:pPr>
        <w:spacing w:after="247" w:line="259" w:lineRule="auto"/>
        <w:rPr>
          <w:rFonts w:eastAsia="Arial" w:cs="Arial"/>
          <w:i/>
          <w:sz w:val="19"/>
        </w:rPr>
      </w:pPr>
    </w:p>
    <w:p w14:paraId="47105E1D" w14:textId="705EA8B5" w:rsidR="00413CEE" w:rsidRDefault="00413CEE" w:rsidP="004B34DB">
      <w:pPr>
        <w:spacing w:after="247" w:line="259" w:lineRule="auto"/>
        <w:rPr>
          <w:rFonts w:eastAsia="Arial" w:cs="Arial"/>
          <w:i/>
          <w:sz w:val="19"/>
        </w:rPr>
      </w:pPr>
      <w:r>
        <w:rPr>
          <w:rFonts w:eastAsia="Arial" w:cs="Arial"/>
          <w:i/>
          <w:sz w:val="19"/>
        </w:rPr>
        <w:t xml:space="preserve">These surcharges will be applied in addition to the termination rates </w:t>
      </w:r>
      <w:r w:rsidR="00D90C79">
        <w:rPr>
          <w:rFonts w:eastAsia="Arial" w:cs="Arial"/>
          <w:i/>
          <w:sz w:val="19"/>
        </w:rPr>
        <w:t>indicated in paragraph 10.1.</w:t>
      </w:r>
    </w:p>
    <w:p w14:paraId="5FDE692A" w14:textId="77777777" w:rsidR="009A4D3A" w:rsidRDefault="009A4D3A" w:rsidP="009A4D3A">
      <w:pPr>
        <w:spacing w:after="247" w:line="259" w:lineRule="auto"/>
        <w:rPr>
          <w:rFonts w:eastAsia="Arial" w:cs="Arial"/>
          <w:i/>
          <w:sz w:val="19"/>
        </w:rPr>
      </w:pPr>
      <w:r>
        <w:rPr>
          <w:rFonts w:eastAsia="Arial" w:cs="Arial"/>
          <w:i/>
          <w:sz w:val="19"/>
        </w:rPr>
        <w:t>All prices are exclusive VAT</w:t>
      </w:r>
    </w:p>
    <w:p w14:paraId="7A7B1B97" w14:textId="77777777" w:rsidR="009A4D3A" w:rsidRDefault="009A4D3A" w:rsidP="004B34DB">
      <w:pPr>
        <w:spacing w:after="247" w:line="259" w:lineRule="auto"/>
        <w:rPr>
          <w:rFonts w:eastAsia="Arial" w:cs="Arial"/>
          <w:i/>
          <w:sz w:val="19"/>
        </w:rPr>
      </w:pPr>
    </w:p>
    <w:p w14:paraId="66C848BC" w14:textId="65A139AC" w:rsidR="00721091" w:rsidRDefault="00721091">
      <w:pPr>
        <w:spacing w:after="0"/>
        <w:rPr>
          <w:rFonts w:eastAsia="Arial" w:cs="Arial"/>
          <w:i/>
          <w:sz w:val="19"/>
        </w:rPr>
      </w:pPr>
      <w:r>
        <w:rPr>
          <w:rFonts w:eastAsia="Arial" w:cs="Arial"/>
          <w:i/>
          <w:sz w:val="19"/>
        </w:rPr>
        <w:br w:type="page"/>
      </w:r>
    </w:p>
    <w:p w14:paraId="752E5F5C" w14:textId="77777777" w:rsidR="00B90A7B" w:rsidRDefault="00B90A7B">
      <w:pPr>
        <w:spacing w:after="0"/>
        <w:rPr>
          <w:rFonts w:eastAsia="Arial" w:cs="Arial"/>
          <w:i/>
          <w:sz w:val="19"/>
        </w:rPr>
      </w:pPr>
    </w:p>
    <w:p w14:paraId="66C848BD" w14:textId="038D17E9" w:rsidR="00B90A7B" w:rsidRDefault="00B90A7B" w:rsidP="00F879A0">
      <w:pPr>
        <w:pStyle w:val="Heading2"/>
      </w:pPr>
      <w:bookmarkStart w:id="18" w:name="_Toc75443007"/>
      <w:r>
        <w:t xml:space="preserve">Annex </w:t>
      </w:r>
      <w:r w:rsidR="00721091">
        <w:t>3</w:t>
      </w:r>
      <w:r>
        <w:t xml:space="preserve"> – Fees for Interconnection link service</w:t>
      </w:r>
      <w:bookmarkEnd w:id="18"/>
      <w:r>
        <w:t xml:space="preserve"> </w:t>
      </w:r>
    </w:p>
    <w:p w14:paraId="66C848BE" w14:textId="77777777" w:rsidR="00B90A7B" w:rsidRDefault="00B90A7B" w:rsidP="005A688C">
      <w:pPr>
        <w:spacing w:after="0" w:line="259" w:lineRule="auto"/>
        <w:ind w:left="278"/>
      </w:pPr>
      <w:r>
        <w:t xml:space="preserve"> </w:t>
      </w:r>
    </w:p>
    <w:tbl>
      <w:tblPr>
        <w:tblStyle w:val="TableGrid1"/>
        <w:tblW w:w="8497" w:type="dxa"/>
        <w:tblInd w:w="176" w:type="dxa"/>
        <w:tblCellMar>
          <w:top w:w="52" w:type="dxa"/>
          <w:left w:w="102" w:type="dxa"/>
          <w:right w:w="41" w:type="dxa"/>
        </w:tblCellMar>
        <w:tblLook w:val="04A0" w:firstRow="1" w:lastRow="0" w:firstColumn="1" w:lastColumn="0" w:noHBand="0" w:noVBand="1"/>
      </w:tblPr>
      <w:tblGrid>
        <w:gridCol w:w="6630"/>
        <w:gridCol w:w="1867"/>
      </w:tblGrid>
      <w:tr w:rsidR="00B90A7B" w14:paraId="66C848C4" w14:textId="77777777" w:rsidTr="00AD39D6">
        <w:trPr>
          <w:trHeight w:val="886"/>
        </w:trPr>
        <w:tc>
          <w:tcPr>
            <w:tcW w:w="6630" w:type="dxa"/>
            <w:tcBorders>
              <w:top w:val="single" w:sz="4" w:space="0" w:color="000000"/>
              <w:left w:val="single" w:sz="3" w:space="0" w:color="000000"/>
              <w:bottom w:val="single" w:sz="4" w:space="0" w:color="000000"/>
              <w:right w:val="single" w:sz="4" w:space="0" w:color="000000"/>
            </w:tcBorders>
          </w:tcPr>
          <w:p w14:paraId="66C848BF" w14:textId="77777777" w:rsidR="00B90A7B" w:rsidRDefault="00B90A7B" w:rsidP="00AD39D6">
            <w:pPr>
              <w:spacing w:after="17" w:line="259" w:lineRule="auto"/>
            </w:pPr>
            <w:r>
              <w:t xml:space="preserve"> </w:t>
            </w:r>
          </w:p>
          <w:p w14:paraId="66C848C0" w14:textId="77777777" w:rsidR="00B90A7B" w:rsidRDefault="00B90A7B" w:rsidP="00AD39D6">
            <w:pPr>
              <w:spacing w:after="5" w:line="259" w:lineRule="auto"/>
            </w:pPr>
            <w:r>
              <w:t xml:space="preserve">One-off charge per Operator covering installation and testing </w:t>
            </w:r>
          </w:p>
          <w:p w14:paraId="66C848C1" w14:textId="77777777" w:rsidR="00B90A7B" w:rsidRDefault="00B90A7B" w:rsidP="00AD39D6">
            <w:pPr>
              <w:spacing w:after="0" w:line="259" w:lineRule="auto"/>
            </w:pPr>
            <w:r>
              <w:rPr>
                <w:rFonts w:eastAsia="Arial" w:cs="Arial"/>
                <w:b/>
                <w:sz w:val="21"/>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66C848C2" w14:textId="77777777" w:rsidR="00B90A7B" w:rsidRDefault="00B90A7B" w:rsidP="00AD39D6">
            <w:pPr>
              <w:spacing w:after="25" w:line="259" w:lineRule="auto"/>
              <w:jc w:val="right"/>
            </w:pPr>
            <w:r>
              <w:rPr>
                <w:rFonts w:eastAsia="Arial" w:cs="Arial"/>
                <w:b/>
                <w:sz w:val="23"/>
              </w:rPr>
              <w:t xml:space="preserve"> </w:t>
            </w:r>
          </w:p>
          <w:p w14:paraId="66C848C3" w14:textId="3AEA8BD5" w:rsidR="00B90A7B" w:rsidRDefault="00B90A7B" w:rsidP="00F879A0">
            <w:pPr>
              <w:spacing w:after="0" w:line="259" w:lineRule="auto"/>
              <w:ind w:right="60"/>
              <w:jc w:val="right"/>
            </w:pPr>
            <w:r w:rsidRPr="005112F0">
              <w:rPr>
                <w:rFonts w:eastAsia="Arial" w:cs="Arial"/>
                <w:b/>
              </w:rPr>
              <w:t>8</w:t>
            </w:r>
            <w:r w:rsidR="00DF6A52" w:rsidRPr="005112F0">
              <w:rPr>
                <w:rFonts w:eastAsia="Arial" w:cs="Arial"/>
                <w:b/>
              </w:rPr>
              <w:t>149</w:t>
            </w:r>
            <w:r w:rsidRPr="005112F0">
              <w:rPr>
                <w:rFonts w:eastAsia="Arial" w:cs="Arial"/>
                <w:b/>
              </w:rPr>
              <w:t>,-</w:t>
            </w:r>
            <w:r>
              <w:rPr>
                <w:rFonts w:eastAsia="Arial" w:cs="Arial"/>
                <w:b/>
              </w:rPr>
              <w:t xml:space="preserve"> €</w:t>
            </w:r>
            <w:r>
              <w:rPr>
                <w:rFonts w:eastAsia="Arial" w:cs="Arial"/>
                <w:b/>
                <w:sz w:val="21"/>
              </w:rPr>
              <w:t xml:space="preserve"> </w:t>
            </w:r>
          </w:p>
        </w:tc>
      </w:tr>
      <w:tr w:rsidR="00B90A7B" w14:paraId="66C848CA" w14:textId="77777777" w:rsidTr="00AD39D6">
        <w:trPr>
          <w:trHeight w:val="1200"/>
        </w:trPr>
        <w:tc>
          <w:tcPr>
            <w:tcW w:w="6630" w:type="dxa"/>
            <w:tcBorders>
              <w:top w:val="single" w:sz="4" w:space="0" w:color="000000"/>
              <w:left w:val="single" w:sz="3" w:space="0" w:color="000000"/>
              <w:bottom w:val="single" w:sz="4" w:space="0" w:color="000000"/>
              <w:right w:val="single" w:sz="4" w:space="0" w:color="000000"/>
            </w:tcBorders>
          </w:tcPr>
          <w:p w14:paraId="66C848C5" w14:textId="77777777" w:rsidR="00B90A7B" w:rsidRDefault="00B90A7B" w:rsidP="00AD39D6">
            <w:pPr>
              <w:spacing w:after="17" w:line="259" w:lineRule="auto"/>
            </w:pPr>
            <w:r>
              <w:t xml:space="preserve"> </w:t>
            </w:r>
          </w:p>
          <w:p w14:paraId="66C848C6" w14:textId="77777777" w:rsidR="00B90A7B" w:rsidRDefault="00B90A7B" w:rsidP="00AD39D6">
            <w:pPr>
              <w:spacing w:after="0" w:line="275" w:lineRule="auto"/>
            </w:pPr>
            <w:r>
              <w:t xml:space="preserve">Annual fee per 2Mbit’s link covering costs for equipment and maintenance </w:t>
            </w:r>
          </w:p>
          <w:p w14:paraId="66C848C7" w14:textId="77777777" w:rsidR="00B90A7B" w:rsidRDefault="00B90A7B" w:rsidP="00AD39D6">
            <w:pPr>
              <w:spacing w:after="0" w:line="259" w:lineRule="auto"/>
            </w:pPr>
            <w: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66C848C8" w14:textId="77777777" w:rsidR="00B90A7B" w:rsidRDefault="00B90A7B" w:rsidP="00AD39D6">
            <w:pPr>
              <w:spacing w:after="27" w:line="259" w:lineRule="auto"/>
              <w:jc w:val="right"/>
            </w:pPr>
            <w:r>
              <w:rPr>
                <w:rFonts w:eastAsia="Arial" w:cs="Arial"/>
                <w:b/>
                <w:sz w:val="23"/>
              </w:rPr>
              <w:t xml:space="preserve"> </w:t>
            </w:r>
          </w:p>
          <w:p w14:paraId="66C848C9" w14:textId="2610AD32" w:rsidR="00B90A7B" w:rsidRDefault="00DF6A52" w:rsidP="00AD39D6">
            <w:pPr>
              <w:spacing w:after="0" w:line="259" w:lineRule="auto"/>
              <w:ind w:right="60"/>
              <w:jc w:val="right"/>
            </w:pPr>
            <w:r w:rsidRPr="005112F0">
              <w:rPr>
                <w:rFonts w:eastAsia="Arial" w:cs="Arial"/>
                <w:b/>
              </w:rPr>
              <w:t>1713</w:t>
            </w:r>
            <w:r w:rsidR="00B90A7B">
              <w:rPr>
                <w:rFonts w:eastAsia="Arial" w:cs="Arial"/>
                <w:b/>
              </w:rPr>
              <w:t>,- €</w:t>
            </w:r>
            <w:r w:rsidR="00B90A7B">
              <w:rPr>
                <w:rFonts w:eastAsia="Arial" w:cs="Arial"/>
                <w:b/>
                <w:sz w:val="23"/>
              </w:rPr>
              <w:t xml:space="preserve"> </w:t>
            </w:r>
          </w:p>
        </w:tc>
      </w:tr>
    </w:tbl>
    <w:p w14:paraId="66C848CB" w14:textId="77777777" w:rsidR="00B90A7B" w:rsidRDefault="00B90A7B" w:rsidP="00B90A7B">
      <w:pPr>
        <w:spacing w:after="0" w:line="259" w:lineRule="auto"/>
        <w:ind w:left="278"/>
      </w:pPr>
      <w:r>
        <w:rPr>
          <w:rFonts w:eastAsia="Arial" w:cs="Arial"/>
          <w:b/>
        </w:rPr>
        <w:t xml:space="preserve"> </w:t>
      </w:r>
    </w:p>
    <w:p w14:paraId="66C848CC" w14:textId="77777777" w:rsidR="00F879A0" w:rsidRDefault="00B90A7B" w:rsidP="00F879A0">
      <w:pPr>
        <w:spacing w:after="247" w:line="259" w:lineRule="auto"/>
        <w:ind w:left="278"/>
        <w:rPr>
          <w:rFonts w:eastAsia="Arial" w:cs="Arial"/>
          <w:i/>
          <w:sz w:val="19"/>
        </w:rPr>
      </w:pPr>
      <w:r>
        <w:t xml:space="preserve"> </w:t>
      </w:r>
      <w:r w:rsidR="00F879A0">
        <w:rPr>
          <w:rFonts w:eastAsia="Arial" w:cs="Arial"/>
          <w:i/>
          <w:sz w:val="19"/>
        </w:rPr>
        <w:t>All prices are exclusive VAT</w:t>
      </w:r>
    </w:p>
    <w:p w14:paraId="191B6D95" w14:textId="77777777" w:rsidR="009A4D3A" w:rsidRDefault="009A4D3A" w:rsidP="00B90A7B">
      <w:pPr>
        <w:spacing w:after="0" w:line="259" w:lineRule="auto"/>
        <w:ind w:left="278"/>
      </w:pPr>
    </w:p>
    <w:p w14:paraId="66C848CD" w14:textId="72754D17" w:rsidR="00B90A7B" w:rsidRDefault="00B90A7B" w:rsidP="00B90A7B">
      <w:pPr>
        <w:spacing w:after="0" w:line="259" w:lineRule="auto"/>
        <w:ind w:left="278"/>
      </w:pPr>
      <w:r>
        <w:t xml:space="preserve"> </w:t>
      </w:r>
    </w:p>
    <w:p w14:paraId="66C848CE" w14:textId="27A8620D" w:rsidR="00B53C12" w:rsidRDefault="00B53C12" w:rsidP="00B53C12">
      <w:pPr>
        <w:pStyle w:val="Heading2"/>
      </w:pPr>
      <w:bookmarkStart w:id="19" w:name="_Toc75443008"/>
      <w:r>
        <w:t xml:space="preserve">Annex </w:t>
      </w:r>
      <w:r w:rsidR="00721091">
        <w:t>4</w:t>
      </w:r>
      <w:r>
        <w:t xml:space="preserve"> – Fees for Number Portability (NP)</w:t>
      </w:r>
      <w:bookmarkEnd w:id="19"/>
    </w:p>
    <w:p w14:paraId="62AC4388" w14:textId="77777777" w:rsidR="00F34C3C" w:rsidRDefault="00F34C3C" w:rsidP="00B53C12">
      <w:pPr>
        <w:rPr>
          <w:lang w:eastAsia="lb-LU"/>
        </w:rPr>
      </w:pPr>
    </w:p>
    <w:p w14:paraId="66C848CF" w14:textId="53A100E5" w:rsidR="006F137F" w:rsidRDefault="00B53C12" w:rsidP="00B53C12">
      <w:pPr>
        <w:rPr>
          <w:lang w:eastAsia="lb-LU"/>
        </w:rPr>
      </w:pPr>
      <w:r>
        <w:rPr>
          <w:lang w:eastAsia="lb-LU"/>
        </w:rPr>
        <w:t>Activation fee for Number Portability (NP) per number activation: 14,38</w:t>
      </w:r>
      <w:r>
        <w:rPr>
          <w:rFonts w:cs="Arial"/>
          <w:lang w:eastAsia="lb-LU"/>
        </w:rPr>
        <w:t>€</w:t>
      </w:r>
    </w:p>
    <w:p w14:paraId="66C848D0" w14:textId="04B492EF" w:rsidR="00B53C12" w:rsidRDefault="00B53C12" w:rsidP="00B53C12">
      <w:pPr>
        <w:rPr>
          <w:rFonts w:eastAsia="Arial" w:cs="Arial"/>
          <w:sz w:val="21"/>
        </w:rPr>
      </w:pPr>
      <w:r>
        <w:rPr>
          <w:lang w:eastAsia="lb-LU"/>
        </w:rPr>
        <w:t>Additional conveyance fee per minute for inconsistent or erroneous codes if the v</w:t>
      </w:r>
      <w:r w:rsidR="0003593B">
        <w:rPr>
          <w:lang w:eastAsia="lb-LU"/>
        </w:rPr>
        <w:t>olu</w:t>
      </w:r>
      <w:r>
        <w:rPr>
          <w:lang w:eastAsia="lb-LU"/>
        </w:rPr>
        <w:t xml:space="preserve">me of inconsistent or erroneous codes </w:t>
      </w:r>
      <w:r w:rsidR="005C6A9D">
        <w:rPr>
          <w:lang w:eastAsia="lb-LU"/>
        </w:rPr>
        <w:t>exceeds</w:t>
      </w:r>
      <w:r>
        <w:rPr>
          <w:lang w:eastAsia="lb-LU"/>
        </w:rPr>
        <w:t xml:space="preserve"> the percentage of 1% of the total calls to ported numbers: 0,63 </w:t>
      </w:r>
      <w:r w:rsidRPr="00F879A0">
        <w:rPr>
          <w:rFonts w:eastAsia="Arial" w:cs="Arial"/>
          <w:sz w:val="21"/>
        </w:rPr>
        <w:t xml:space="preserve">€ </w:t>
      </w:r>
      <w:proofErr w:type="spellStart"/>
      <w:r w:rsidRPr="00F879A0">
        <w:rPr>
          <w:rFonts w:eastAsia="Arial" w:cs="Arial"/>
          <w:sz w:val="21"/>
        </w:rPr>
        <w:t>cts</w:t>
      </w:r>
      <w:proofErr w:type="spellEnd"/>
      <w:r>
        <w:rPr>
          <w:rFonts w:eastAsia="Arial" w:cs="Arial"/>
          <w:sz w:val="21"/>
        </w:rPr>
        <w:t>.</w:t>
      </w:r>
    </w:p>
    <w:p w14:paraId="202B82C6" w14:textId="77777777" w:rsidR="006965E2" w:rsidRDefault="006965E2" w:rsidP="009A4D3A">
      <w:pPr>
        <w:spacing w:after="247" w:line="259" w:lineRule="auto"/>
        <w:rPr>
          <w:rFonts w:eastAsia="Arial" w:cs="Arial"/>
          <w:i/>
          <w:sz w:val="19"/>
        </w:rPr>
      </w:pPr>
      <w:r>
        <w:rPr>
          <w:rFonts w:eastAsia="Arial" w:cs="Arial"/>
          <w:i/>
          <w:sz w:val="19"/>
        </w:rPr>
        <w:t>All prices are exclusive VAT</w:t>
      </w:r>
    </w:p>
    <w:p w14:paraId="1E7596EB" w14:textId="3984E409" w:rsidR="00360833" w:rsidRDefault="00360833">
      <w:pPr>
        <w:spacing w:after="0"/>
        <w:rPr>
          <w:lang w:eastAsia="lb-LU"/>
        </w:rPr>
      </w:pPr>
      <w:r>
        <w:rPr>
          <w:lang w:eastAsia="lb-LU"/>
        </w:rPr>
        <w:br w:type="page"/>
      </w:r>
    </w:p>
    <w:p w14:paraId="3A2CF580" w14:textId="77777777" w:rsidR="006965E2" w:rsidRDefault="006965E2" w:rsidP="00B53C12">
      <w:pPr>
        <w:rPr>
          <w:lang w:eastAsia="lb-LU"/>
        </w:rPr>
      </w:pPr>
    </w:p>
    <w:p w14:paraId="0F6981C6" w14:textId="1CF81D75" w:rsidR="0050348A" w:rsidRDefault="0050348A" w:rsidP="0050348A">
      <w:pPr>
        <w:pStyle w:val="Heading2"/>
      </w:pPr>
      <w:bookmarkStart w:id="20" w:name="_Toc75443009"/>
      <w:r>
        <w:t xml:space="preserve">Table 1 </w:t>
      </w:r>
      <w:r w:rsidR="00DA3D89">
        <w:t>–</w:t>
      </w:r>
      <w:r>
        <w:t xml:space="preserve"> </w:t>
      </w:r>
      <w:r w:rsidR="00DA3D89">
        <w:t>EEA Countries</w:t>
      </w:r>
      <w:bookmarkEnd w:id="20"/>
    </w:p>
    <w:p w14:paraId="06A20216" w14:textId="77777777" w:rsidR="004A34FB" w:rsidRDefault="004A34FB">
      <w:pPr>
        <w:spacing w:after="0"/>
        <w:rPr>
          <w:lang w:eastAsia="lb-LU"/>
        </w:rPr>
      </w:pPr>
    </w:p>
    <w:p w14:paraId="5B98B80C" w14:textId="77777777" w:rsidR="00F934FA" w:rsidRDefault="00F934FA">
      <w:pPr>
        <w:spacing w:after="0"/>
        <w:rPr>
          <w:lang w:eastAsia="lb-LU"/>
        </w:rPr>
      </w:pPr>
      <w:r w:rsidRPr="00F934FA">
        <w:rPr>
          <w:noProof/>
          <w:lang w:eastAsia="lb-LU"/>
        </w:rPr>
        <w:drawing>
          <wp:inline distT="0" distB="0" distL="0" distR="0" wp14:anchorId="17D5308E" wp14:editId="083018DD">
            <wp:extent cx="2282689" cy="1514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97208" cy="1524108"/>
                    </a:xfrm>
                    <a:prstGeom prst="rect">
                      <a:avLst/>
                    </a:prstGeom>
                  </pic:spPr>
                </pic:pic>
              </a:graphicData>
            </a:graphic>
          </wp:inline>
        </w:drawing>
      </w:r>
    </w:p>
    <w:p w14:paraId="5F508E38" w14:textId="1587BDD6" w:rsidR="00360833" w:rsidRDefault="001A2FBF">
      <w:pPr>
        <w:spacing w:after="0"/>
        <w:rPr>
          <w:lang w:eastAsia="lb-LU"/>
        </w:rPr>
      </w:pPr>
      <w:r w:rsidRPr="001A2FBF">
        <w:rPr>
          <w:noProof/>
          <w:lang w:eastAsia="lb-LU"/>
        </w:rPr>
        <w:drawing>
          <wp:inline distT="0" distB="0" distL="0" distR="0" wp14:anchorId="138A6B26" wp14:editId="020E5695">
            <wp:extent cx="2282190" cy="488094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08105" cy="4936368"/>
                    </a:xfrm>
                    <a:prstGeom prst="rect">
                      <a:avLst/>
                    </a:prstGeom>
                  </pic:spPr>
                </pic:pic>
              </a:graphicData>
            </a:graphic>
          </wp:inline>
        </w:drawing>
      </w:r>
      <w:r w:rsidR="00360833">
        <w:rPr>
          <w:lang w:eastAsia="lb-LU"/>
        </w:rPr>
        <w:br w:type="page"/>
      </w:r>
    </w:p>
    <w:p w14:paraId="60AF998D" w14:textId="77777777" w:rsidR="00644CD6" w:rsidRDefault="00644CD6" w:rsidP="00B53C12">
      <w:pPr>
        <w:rPr>
          <w:lang w:eastAsia="lb-LU"/>
        </w:rPr>
      </w:pPr>
    </w:p>
    <w:p w14:paraId="0CD28685" w14:textId="26FC563B" w:rsidR="00DA3D89" w:rsidRDefault="00DA3D89" w:rsidP="00DA3D89">
      <w:pPr>
        <w:pStyle w:val="Heading2"/>
      </w:pPr>
      <w:bookmarkStart w:id="21" w:name="_Toc75443010"/>
      <w:r>
        <w:t>Table 2 – Countries</w:t>
      </w:r>
      <w:r w:rsidR="00360833">
        <w:t xml:space="preserve"> outside of EEA</w:t>
      </w:r>
      <w:bookmarkEnd w:id="21"/>
    </w:p>
    <w:p w14:paraId="00670B86" w14:textId="7FE382E2" w:rsidR="00DA3D89" w:rsidRDefault="00DA3D89" w:rsidP="00B53C12">
      <w:pPr>
        <w:rPr>
          <w:lang w:eastAsia="lb-LU"/>
        </w:rPr>
      </w:pPr>
    </w:p>
    <w:p w14:paraId="56211FA5" w14:textId="7915FC16" w:rsidR="008D37D4" w:rsidRDefault="008D37D4" w:rsidP="00B53C12">
      <w:pPr>
        <w:rPr>
          <w:lang w:eastAsia="lb-LU"/>
        </w:rPr>
      </w:pPr>
      <w:r w:rsidRPr="008D37D4">
        <w:rPr>
          <w:noProof/>
          <w:lang w:eastAsia="lb-LU"/>
        </w:rPr>
        <w:drawing>
          <wp:inline distT="0" distB="0" distL="0" distR="0" wp14:anchorId="5910AF4C" wp14:editId="3FCEBC2E">
            <wp:extent cx="2241277" cy="38481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73201" cy="3902911"/>
                    </a:xfrm>
                    <a:prstGeom prst="rect">
                      <a:avLst/>
                    </a:prstGeom>
                  </pic:spPr>
                </pic:pic>
              </a:graphicData>
            </a:graphic>
          </wp:inline>
        </w:drawing>
      </w:r>
    </w:p>
    <w:p w14:paraId="5B74CDDA" w14:textId="77777777" w:rsidR="008D37D4" w:rsidRPr="00B53C12" w:rsidRDefault="008D37D4" w:rsidP="00B53C12">
      <w:pPr>
        <w:rPr>
          <w:lang w:eastAsia="lb-LU"/>
        </w:rPr>
      </w:pPr>
    </w:p>
    <w:sectPr w:rsidR="008D37D4" w:rsidRPr="00B53C12" w:rsidSect="00B571BD">
      <w:headerReference w:type="default" r:id="rId17"/>
      <w:footerReference w:type="default" r:id="rId18"/>
      <w:pgSz w:w="12240" w:h="15840" w:code="1"/>
      <w:pgMar w:top="2127" w:right="1183" w:bottom="1440" w:left="180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182C1" w14:textId="77777777" w:rsidR="001D673E" w:rsidRDefault="001D673E">
      <w:r>
        <w:separator/>
      </w:r>
    </w:p>
  </w:endnote>
  <w:endnote w:type="continuationSeparator" w:id="0">
    <w:p w14:paraId="5CAA9FB2" w14:textId="77777777" w:rsidR="001D673E" w:rsidRDefault="001D673E">
      <w:r>
        <w:continuationSeparator/>
      </w:r>
    </w:p>
  </w:endnote>
  <w:endnote w:type="continuationNotice" w:id="1">
    <w:p w14:paraId="3029FD77" w14:textId="77777777" w:rsidR="001D673E" w:rsidRDefault="001D67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48DC" w14:textId="77777777" w:rsidR="00091E96" w:rsidRPr="00D06859" w:rsidRDefault="00091E96" w:rsidP="00D06859">
    <w:pPr>
      <w:spacing w:after="0"/>
      <w:jc w:val="right"/>
      <w:rPr>
        <w:i/>
        <w:sz w:val="18"/>
        <w:szCs w:val="18"/>
        <w:lang w:val="fr-FR"/>
      </w:rPr>
    </w:pPr>
    <w:r w:rsidRPr="00D06859">
      <w:rPr>
        <w:i/>
        <w:sz w:val="18"/>
        <w:szCs w:val="18"/>
        <w:lang w:val="fr-FR"/>
      </w:rPr>
      <w:t xml:space="preserve">Page </w:t>
    </w:r>
    <w:r w:rsidR="00D06859" w:rsidRPr="00D06859">
      <w:rPr>
        <w:i/>
        <w:sz w:val="18"/>
        <w:szCs w:val="18"/>
        <w:lang w:val="fr-FR"/>
      </w:rPr>
      <w:fldChar w:fldCharType="begin"/>
    </w:r>
    <w:r w:rsidR="00D06859" w:rsidRPr="00D06859">
      <w:rPr>
        <w:i/>
        <w:sz w:val="18"/>
        <w:szCs w:val="18"/>
        <w:lang w:val="fr-FR"/>
      </w:rPr>
      <w:instrText xml:space="preserve"> PAGE   \* MERGEFORMAT </w:instrText>
    </w:r>
    <w:r w:rsidR="00D06859" w:rsidRPr="00D06859">
      <w:rPr>
        <w:i/>
        <w:sz w:val="18"/>
        <w:szCs w:val="18"/>
        <w:lang w:val="fr-FR"/>
      </w:rPr>
      <w:fldChar w:fldCharType="separate"/>
    </w:r>
    <w:r w:rsidR="00DB2BAF">
      <w:rPr>
        <w:i/>
        <w:noProof/>
        <w:sz w:val="18"/>
        <w:szCs w:val="18"/>
        <w:lang w:val="fr-FR"/>
      </w:rPr>
      <w:t>9</w:t>
    </w:r>
    <w:r w:rsidR="00D06859" w:rsidRPr="00D06859">
      <w:rPr>
        <w:i/>
        <w:sz w:val="18"/>
        <w:szCs w:val="18"/>
        <w:lang w:val="fr-FR"/>
      </w:rPr>
      <w:fldChar w:fldCharType="end"/>
    </w:r>
    <w:r w:rsidR="00D06859" w:rsidRPr="00D06859">
      <w:rPr>
        <w:i/>
        <w:sz w:val="18"/>
        <w:szCs w:val="18"/>
        <w:lang w:val="fr-FR"/>
      </w:rPr>
      <w:t xml:space="preserve"> de </w:t>
    </w:r>
    <w:r w:rsidR="00D06859" w:rsidRPr="00D06859">
      <w:rPr>
        <w:i/>
        <w:sz w:val="18"/>
        <w:szCs w:val="18"/>
        <w:lang w:val="fr-FR"/>
      </w:rPr>
      <w:fldChar w:fldCharType="begin"/>
    </w:r>
    <w:r w:rsidR="00D06859" w:rsidRPr="00D06859">
      <w:rPr>
        <w:i/>
        <w:sz w:val="18"/>
        <w:szCs w:val="18"/>
        <w:lang w:val="fr-FR"/>
      </w:rPr>
      <w:instrText xml:space="preserve"> NUMPAGES   \* MERGEFORMAT </w:instrText>
    </w:r>
    <w:r w:rsidR="00D06859" w:rsidRPr="00D06859">
      <w:rPr>
        <w:i/>
        <w:sz w:val="18"/>
        <w:szCs w:val="18"/>
        <w:lang w:val="fr-FR"/>
      </w:rPr>
      <w:fldChar w:fldCharType="separate"/>
    </w:r>
    <w:r w:rsidR="00DB2BAF">
      <w:rPr>
        <w:i/>
        <w:noProof/>
        <w:sz w:val="18"/>
        <w:szCs w:val="18"/>
        <w:lang w:val="fr-FR"/>
      </w:rPr>
      <w:t>9</w:t>
    </w:r>
    <w:r w:rsidR="00D06859" w:rsidRPr="00D06859">
      <w:rPr>
        <w:i/>
        <w:sz w:val="18"/>
        <w:szCs w:val="18"/>
        <w:lang w:val="fr-FR"/>
      </w:rPr>
      <w:fldChar w:fldCharType="end"/>
    </w:r>
  </w:p>
  <w:p w14:paraId="66C848DD" w14:textId="77777777" w:rsidR="00091E96" w:rsidRDefault="00DA14DD" w:rsidP="00091E96">
    <w:pPr>
      <w:pBdr>
        <w:top w:val="single" w:sz="4" w:space="1" w:color="auto"/>
      </w:pBdr>
      <w:spacing w:after="0"/>
      <w:jc w:val="center"/>
      <w:rPr>
        <w:sz w:val="18"/>
        <w:szCs w:val="18"/>
        <w:lang w:val="fr-FR"/>
      </w:rPr>
    </w:pPr>
    <w:r w:rsidRPr="00EE27A1">
      <w:rPr>
        <w:sz w:val="18"/>
        <w:szCs w:val="18"/>
        <w:lang w:val="fr-FR"/>
      </w:rPr>
      <w:t xml:space="preserve">BT Global Services  Luxembourg S. à r. l. – RC Luxembourg B 71901  - VAT LU 22637245 </w:t>
    </w:r>
  </w:p>
  <w:p w14:paraId="66C848DE" w14:textId="77777777" w:rsidR="00B90A7B" w:rsidRDefault="00DA14DD" w:rsidP="00091E96">
    <w:pPr>
      <w:spacing w:after="0"/>
      <w:jc w:val="center"/>
      <w:rPr>
        <w:sz w:val="18"/>
        <w:szCs w:val="18"/>
        <w:lang w:val="fr-FR"/>
      </w:rPr>
    </w:pPr>
    <w:r w:rsidRPr="00EE27A1">
      <w:rPr>
        <w:sz w:val="18"/>
        <w:szCs w:val="18"/>
        <w:lang w:val="fr-FR"/>
      </w:rPr>
      <w:t>12, rue Eugène</w:t>
    </w:r>
    <w:r>
      <w:rPr>
        <w:sz w:val="18"/>
        <w:szCs w:val="18"/>
        <w:lang w:val="fr-FR"/>
      </w:rPr>
      <w:t xml:space="preserve"> Ruppert, </w:t>
    </w:r>
    <w:r w:rsidRPr="00DE2764">
      <w:rPr>
        <w:sz w:val="18"/>
        <w:szCs w:val="18"/>
        <w:lang w:val="fr-FR"/>
      </w:rPr>
      <w:t>L-</w:t>
    </w:r>
    <w:r>
      <w:rPr>
        <w:sz w:val="18"/>
        <w:szCs w:val="18"/>
        <w:lang w:val="fr-FR"/>
      </w:rPr>
      <w:t xml:space="preserve">2453 </w:t>
    </w:r>
    <w:r w:rsidRPr="00DE2764">
      <w:rPr>
        <w:sz w:val="18"/>
        <w:szCs w:val="18"/>
        <w:lang w:val="fr-FR"/>
      </w:rPr>
      <w:t xml:space="preserve"> </w:t>
    </w:r>
    <w:r>
      <w:rPr>
        <w:sz w:val="18"/>
        <w:szCs w:val="18"/>
        <w:lang w:val="fr-FR"/>
      </w:rPr>
      <w:t xml:space="preserve">Luxembourg - </w:t>
    </w:r>
    <w:r w:rsidRPr="00DE2764">
      <w:rPr>
        <w:sz w:val="18"/>
        <w:szCs w:val="18"/>
        <w:lang w:val="fr-FR"/>
      </w:rPr>
      <w:t>Tél.: 352-</w:t>
    </w:r>
    <w:r>
      <w:rPr>
        <w:sz w:val="18"/>
        <w:szCs w:val="18"/>
        <w:lang w:val="fr-FR"/>
      </w:rPr>
      <w:t>405 637-1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6624" w14:textId="77777777" w:rsidR="001D673E" w:rsidRDefault="001D673E">
      <w:r>
        <w:separator/>
      </w:r>
    </w:p>
  </w:footnote>
  <w:footnote w:type="continuationSeparator" w:id="0">
    <w:p w14:paraId="1B6F4383" w14:textId="77777777" w:rsidR="001D673E" w:rsidRDefault="001D673E">
      <w:r>
        <w:continuationSeparator/>
      </w:r>
    </w:p>
  </w:footnote>
  <w:footnote w:type="continuationNotice" w:id="1">
    <w:p w14:paraId="6D840240" w14:textId="77777777" w:rsidR="001D673E" w:rsidRDefault="001D67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48DB" w14:textId="08B29301" w:rsidR="00874A71" w:rsidRDefault="00422D8A" w:rsidP="00422D8A">
    <w:pPr>
      <w:pStyle w:val="Header"/>
      <w:ind w:left="6946"/>
    </w:pPr>
    <w:r>
      <w:rPr>
        <w:color w:val="1F497D"/>
        <w:sz w:val="18"/>
        <w:szCs w:val="18"/>
      </w:rPr>
      <w:fldChar w:fldCharType="begin"/>
    </w:r>
    <w:r>
      <w:rPr>
        <w:color w:val="1F497D"/>
        <w:sz w:val="18"/>
        <w:szCs w:val="18"/>
      </w:rPr>
      <w:instrText xml:space="preserve"> INCLUDEPICTURE  "cid:image001.png@01D5A8FC.27139F40" \* MERGEFORMATINET </w:instrText>
    </w:r>
    <w:r>
      <w:rPr>
        <w:color w:val="1F497D"/>
        <w:sz w:val="18"/>
        <w:szCs w:val="18"/>
      </w:rPr>
      <w:fldChar w:fldCharType="separate"/>
    </w:r>
    <w:r w:rsidR="00682442">
      <w:rPr>
        <w:color w:val="1F497D"/>
        <w:sz w:val="18"/>
        <w:szCs w:val="18"/>
      </w:rPr>
      <w:fldChar w:fldCharType="begin"/>
    </w:r>
    <w:r w:rsidR="00682442">
      <w:rPr>
        <w:color w:val="1F497D"/>
        <w:sz w:val="18"/>
        <w:szCs w:val="18"/>
      </w:rPr>
      <w:instrText xml:space="preserve"> INCLUDEPICTURE  "cid:image001.png@01D5A8FC.27139F40" \* MERGEFORMATINET </w:instrText>
    </w:r>
    <w:r w:rsidR="00682442">
      <w:rPr>
        <w:color w:val="1F497D"/>
        <w:sz w:val="18"/>
        <w:szCs w:val="18"/>
      </w:rPr>
      <w:fldChar w:fldCharType="separate"/>
    </w:r>
    <w:r>
      <w:rPr>
        <w:color w:val="1F497D"/>
        <w:sz w:val="18"/>
        <w:szCs w:val="18"/>
      </w:rPr>
      <w:fldChar w:fldCharType="begin"/>
    </w:r>
    <w:r>
      <w:rPr>
        <w:color w:val="1F497D"/>
        <w:sz w:val="18"/>
        <w:szCs w:val="18"/>
      </w:rPr>
      <w:instrText xml:space="preserve"> INCLUDEPICTURE  "cid:image001.png@01D5A8FC.27139F40" \* MERGEFORMATINET </w:instrText>
    </w:r>
    <w:r>
      <w:rPr>
        <w:color w:val="1F497D"/>
        <w:sz w:val="18"/>
        <w:szCs w:val="18"/>
      </w:rPr>
      <w:fldChar w:fldCharType="separate"/>
    </w:r>
    <w:r w:rsidR="001D673E">
      <w:rPr>
        <w:color w:val="1F497D"/>
        <w:sz w:val="18"/>
        <w:szCs w:val="18"/>
      </w:rPr>
      <w:fldChar w:fldCharType="begin"/>
    </w:r>
    <w:r w:rsidR="001D673E">
      <w:rPr>
        <w:color w:val="1F497D"/>
        <w:sz w:val="18"/>
        <w:szCs w:val="18"/>
      </w:rPr>
      <w:instrText xml:space="preserve"> </w:instrText>
    </w:r>
    <w:r w:rsidR="001D673E">
      <w:rPr>
        <w:color w:val="1F497D"/>
        <w:sz w:val="18"/>
        <w:szCs w:val="18"/>
      </w:rPr>
      <w:instrText>INCLUDEPICTURE  "cid:image001.png@01D5A8FC.27139F40" \* MERGEFORMATINET</w:instrText>
    </w:r>
    <w:r w:rsidR="001D673E">
      <w:rPr>
        <w:color w:val="1F497D"/>
        <w:sz w:val="18"/>
        <w:szCs w:val="18"/>
      </w:rPr>
      <w:instrText xml:space="preserve"> </w:instrText>
    </w:r>
    <w:r w:rsidR="001D673E">
      <w:rPr>
        <w:color w:val="1F497D"/>
        <w:sz w:val="18"/>
        <w:szCs w:val="18"/>
      </w:rPr>
      <w:fldChar w:fldCharType="separate"/>
    </w:r>
    <w:r w:rsidR="001C22E3">
      <w:rPr>
        <w:color w:val="1F497D"/>
        <w:sz w:val="18"/>
        <w:szCs w:val="18"/>
      </w:rPr>
      <w:pict w14:anchorId="0F8BA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5pt;height:59.8pt">
          <v:imagedata r:id="rId1" r:href="rId2"/>
        </v:shape>
      </w:pict>
    </w:r>
    <w:r w:rsidR="001D673E">
      <w:rPr>
        <w:color w:val="1F497D"/>
        <w:sz w:val="18"/>
        <w:szCs w:val="18"/>
      </w:rPr>
      <w:fldChar w:fldCharType="end"/>
    </w:r>
    <w:r>
      <w:rPr>
        <w:color w:val="1F497D"/>
        <w:sz w:val="18"/>
        <w:szCs w:val="18"/>
      </w:rPr>
      <w:fldChar w:fldCharType="end"/>
    </w:r>
    <w:r w:rsidR="00682442">
      <w:rPr>
        <w:color w:val="1F497D"/>
        <w:sz w:val="18"/>
        <w:szCs w:val="18"/>
      </w:rPr>
      <w:fldChar w:fldCharType="end"/>
    </w:r>
    <w:r>
      <w:rPr>
        <w:color w:val="1F497D"/>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B0E"/>
    <w:multiLevelType w:val="hybridMultilevel"/>
    <w:tmpl w:val="27FEA3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1A0D5E"/>
    <w:multiLevelType w:val="hybridMultilevel"/>
    <w:tmpl w:val="E94A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D36A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A81D65"/>
    <w:multiLevelType w:val="hybridMultilevel"/>
    <w:tmpl w:val="B6FA143E"/>
    <w:lvl w:ilvl="0" w:tplc="041866CC">
      <w:start w:val="1"/>
      <w:numFmt w:val="bullet"/>
      <w:lvlText w:val="•"/>
      <w:lvlJc w:val="left"/>
      <w:pPr>
        <w:ind w:left="95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1B2F0B2">
      <w:start w:val="1"/>
      <w:numFmt w:val="bullet"/>
      <w:lvlText w:val="o"/>
      <w:lvlJc w:val="left"/>
      <w:pPr>
        <w:ind w:left="169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C8E3C9A">
      <w:start w:val="1"/>
      <w:numFmt w:val="bullet"/>
      <w:lvlText w:val="▪"/>
      <w:lvlJc w:val="left"/>
      <w:pPr>
        <w:ind w:left="24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D7287E4">
      <w:start w:val="1"/>
      <w:numFmt w:val="bullet"/>
      <w:lvlText w:val="•"/>
      <w:lvlJc w:val="left"/>
      <w:pPr>
        <w:ind w:left="31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2C5880">
      <w:start w:val="1"/>
      <w:numFmt w:val="bullet"/>
      <w:lvlText w:val="o"/>
      <w:lvlJc w:val="left"/>
      <w:pPr>
        <w:ind w:left="385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5BCA618">
      <w:start w:val="1"/>
      <w:numFmt w:val="bullet"/>
      <w:lvlText w:val="▪"/>
      <w:lvlJc w:val="left"/>
      <w:pPr>
        <w:ind w:left="457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98AE21C">
      <w:start w:val="1"/>
      <w:numFmt w:val="bullet"/>
      <w:lvlText w:val="•"/>
      <w:lvlJc w:val="left"/>
      <w:pPr>
        <w:ind w:left="52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91AA084">
      <w:start w:val="1"/>
      <w:numFmt w:val="bullet"/>
      <w:lvlText w:val="o"/>
      <w:lvlJc w:val="left"/>
      <w:pPr>
        <w:ind w:left="60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04EFB26">
      <w:start w:val="1"/>
      <w:numFmt w:val="bullet"/>
      <w:lvlText w:val="▪"/>
      <w:lvlJc w:val="left"/>
      <w:pPr>
        <w:ind w:left="673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F2C65EF"/>
    <w:multiLevelType w:val="hybridMultilevel"/>
    <w:tmpl w:val="925AECE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30F02EAE"/>
    <w:multiLevelType w:val="hybridMultilevel"/>
    <w:tmpl w:val="0592024A"/>
    <w:lvl w:ilvl="0" w:tplc="2B360AC2">
      <w:start w:val="1"/>
      <w:numFmt w:val="bullet"/>
      <w:lvlText w:val="•"/>
      <w:lvlJc w:val="left"/>
      <w:pPr>
        <w:ind w:left="95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12CF7D0">
      <w:start w:val="1"/>
      <w:numFmt w:val="bullet"/>
      <w:lvlText w:val="o"/>
      <w:lvlJc w:val="left"/>
      <w:pPr>
        <w:ind w:left="14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05210A6">
      <w:start w:val="1"/>
      <w:numFmt w:val="bullet"/>
      <w:lvlText w:val="▪"/>
      <w:lvlJc w:val="left"/>
      <w:pPr>
        <w:ind w:left="21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A6CF75C">
      <w:start w:val="1"/>
      <w:numFmt w:val="bullet"/>
      <w:lvlText w:val="•"/>
      <w:lvlJc w:val="left"/>
      <w:pPr>
        <w:ind w:left="28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48C3C52">
      <w:start w:val="1"/>
      <w:numFmt w:val="bullet"/>
      <w:lvlText w:val="o"/>
      <w:lvlJc w:val="left"/>
      <w:pPr>
        <w:ind w:left="35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4B6F6E8">
      <w:start w:val="1"/>
      <w:numFmt w:val="bullet"/>
      <w:lvlText w:val="▪"/>
      <w:lvlJc w:val="left"/>
      <w:pPr>
        <w:ind w:left="42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EE8D69E">
      <w:start w:val="1"/>
      <w:numFmt w:val="bullet"/>
      <w:lvlText w:val="•"/>
      <w:lvlJc w:val="left"/>
      <w:pPr>
        <w:ind w:left="50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9527B06">
      <w:start w:val="1"/>
      <w:numFmt w:val="bullet"/>
      <w:lvlText w:val="o"/>
      <w:lvlJc w:val="left"/>
      <w:pPr>
        <w:ind w:left="57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95A72DA">
      <w:start w:val="1"/>
      <w:numFmt w:val="bullet"/>
      <w:lvlText w:val="▪"/>
      <w:lvlJc w:val="left"/>
      <w:pPr>
        <w:ind w:left="64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1A64BD1"/>
    <w:multiLevelType w:val="hybridMultilevel"/>
    <w:tmpl w:val="9A2ABF00"/>
    <w:lvl w:ilvl="0" w:tplc="00BEB478">
      <w:start w:val="1"/>
      <w:numFmt w:val="bullet"/>
      <w:lvlText w:val="•"/>
      <w:lvlJc w:val="left"/>
      <w:pPr>
        <w:ind w:left="95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1269FE">
      <w:start w:val="1"/>
      <w:numFmt w:val="bullet"/>
      <w:lvlText w:val="o"/>
      <w:lvlJc w:val="left"/>
      <w:pPr>
        <w:ind w:left="14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BCA8E54">
      <w:start w:val="1"/>
      <w:numFmt w:val="bullet"/>
      <w:lvlText w:val="▪"/>
      <w:lvlJc w:val="left"/>
      <w:pPr>
        <w:ind w:left="21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0A0C9E8">
      <w:start w:val="1"/>
      <w:numFmt w:val="bullet"/>
      <w:lvlText w:val="•"/>
      <w:lvlJc w:val="left"/>
      <w:pPr>
        <w:ind w:left="285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E1288B8">
      <w:start w:val="1"/>
      <w:numFmt w:val="bullet"/>
      <w:lvlText w:val="o"/>
      <w:lvlJc w:val="left"/>
      <w:pPr>
        <w:ind w:left="35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1E49560">
      <w:start w:val="1"/>
      <w:numFmt w:val="bullet"/>
      <w:lvlText w:val="▪"/>
      <w:lvlJc w:val="left"/>
      <w:pPr>
        <w:ind w:left="42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57C6D8E">
      <w:start w:val="1"/>
      <w:numFmt w:val="bullet"/>
      <w:lvlText w:val="•"/>
      <w:lvlJc w:val="left"/>
      <w:pPr>
        <w:ind w:left="50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CC22D9E">
      <w:start w:val="1"/>
      <w:numFmt w:val="bullet"/>
      <w:lvlText w:val="o"/>
      <w:lvlJc w:val="left"/>
      <w:pPr>
        <w:ind w:left="57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4984944">
      <w:start w:val="1"/>
      <w:numFmt w:val="bullet"/>
      <w:lvlText w:val="▪"/>
      <w:lvlJc w:val="left"/>
      <w:pPr>
        <w:ind w:left="64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5231E1F"/>
    <w:multiLevelType w:val="hybridMultilevel"/>
    <w:tmpl w:val="87346CA0"/>
    <w:lvl w:ilvl="0" w:tplc="A0183A62">
      <w:start w:val="1"/>
      <w:numFmt w:val="decimal"/>
      <w:lvlText w:val="%1."/>
      <w:lvlJc w:val="left"/>
      <w:pPr>
        <w:ind w:left="9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205E38B0">
      <w:start w:val="1"/>
      <w:numFmt w:val="lowerLetter"/>
      <w:lvlText w:val="%2."/>
      <w:lvlJc w:val="left"/>
      <w:pPr>
        <w:ind w:left="16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7F23FD8">
      <w:start w:val="1"/>
      <w:numFmt w:val="lowerRoman"/>
      <w:lvlText w:val="%3"/>
      <w:lvlJc w:val="left"/>
      <w:pPr>
        <w:ind w:left="175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BC4CDDE">
      <w:start w:val="1"/>
      <w:numFmt w:val="decimal"/>
      <w:lvlText w:val="%4"/>
      <w:lvlJc w:val="left"/>
      <w:pPr>
        <w:ind w:left="24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66EE184">
      <w:start w:val="1"/>
      <w:numFmt w:val="lowerLetter"/>
      <w:lvlText w:val="%5"/>
      <w:lvlJc w:val="left"/>
      <w:pPr>
        <w:ind w:left="31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C366E92">
      <w:start w:val="1"/>
      <w:numFmt w:val="lowerRoman"/>
      <w:lvlText w:val="%6"/>
      <w:lvlJc w:val="left"/>
      <w:pPr>
        <w:ind w:left="391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4387CC6">
      <w:start w:val="1"/>
      <w:numFmt w:val="decimal"/>
      <w:lvlText w:val="%7"/>
      <w:lvlJc w:val="left"/>
      <w:pPr>
        <w:ind w:left="46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2186560">
      <w:start w:val="1"/>
      <w:numFmt w:val="lowerLetter"/>
      <w:lvlText w:val="%8"/>
      <w:lvlJc w:val="left"/>
      <w:pPr>
        <w:ind w:left="535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0FC51AA">
      <w:start w:val="1"/>
      <w:numFmt w:val="lowerRoman"/>
      <w:lvlText w:val="%9"/>
      <w:lvlJc w:val="left"/>
      <w:pPr>
        <w:ind w:left="60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C6A31E6"/>
    <w:multiLevelType w:val="hybridMultilevel"/>
    <w:tmpl w:val="EC8426C0"/>
    <w:lvl w:ilvl="0" w:tplc="DCB49B50">
      <w:start w:val="1"/>
      <w:numFmt w:val="bullet"/>
      <w:lvlText w:val="•"/>
      <w:lvlJc w:val="left"/>
      <w:pPr>
        <w:ind w:left="95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4DA8598">
      <w:start w:val="1"/>
      <w:numFmt w:val="bullet"/>
      <w:lvlText w:val="o"/>
      <w:lvlJc w:val="left"/>
      <w:pPr>
        <w:ind w:left="169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A642D2A">
      <w:start w:val="1"/>
      <w:numFmt w:val="bullet"/>
      <w:lvlText w:val="▪"/>
      <w:lvlJc w:val="left"/>
      <w:pPr>
        <w:ind w:left="24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8C6B7FE">
      <w:start w:val="1"/>
      <w:numFmt w:val="bullet"/>
      <w:lvlText w:val="•"/>
      <w:lvlJc w:val="left"/>
      <w:pPr>
        <w:ind w:left="31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32D0CE">
      <w:start w:val="1"/>
      <w:numFmt w:val="bullet"/>
      <w:lvlText w:val="o"/>
      <w:lvlJc w:val="left"/>
      <w:pPr>
        <w:ind w:left="385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C9CDB74">
      <w:start w:val="1"/>
      <w:numFmt w:val="bullet"/>
      <w:lvlText w:val="▪"/>
      <w:lvlJc w:val="left"/>
      <w:pPr>
        <w:ind w:left="457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4A25D70">
      <w:start w:val="1"/>
      <w:numFmt w:val="bullet"/>
      <w:lvlText w:val="•"/>
      <w:lvlJc w:val="left"/>
      <w:pPr>
        <w:ind w:left="52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478A5E8">
      <w:start w:val="1"/>
      <w:numFmt w:val="bullet"/>
      <w:lvlText w:val="o"/>
      <w:lvlJc w:val="left"/>
      <w:pPr>
        <w:ind w:left="60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BFC77C0">
      <w:start w:val="1"/>
      <w:numFmt w:val="bullet"/>
      <w:lvlText w:val="▪"/>
      <w:lvlJc w:val="left"/>
      <w:pPr>
        <w:ind w:left="673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FD73282"/>
    <w:multiLevelType w:val="hybridMultilevel"/>
    <w:tmpl w:val="2CF661C2"/>
    <w:lvl w:ilvl="0" w:tplc="FFF88866">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66ED4"/>
    <w:multiLevelType w:val="hybridMultilevel"/>
    <w:tmpl w:val="11AE9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7C2DE8"/>
    <w:multiLevelType w:val="hybridMultilevel"/>
    <w:tmpl w:val="918085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5B4B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8C1582D"/>
    <w:multiLevelType w:val="multilevel"/>
    <w:tmpl w:val="08090025"/>
    <w:lvl w:ilvl="0">
      <w:start w:val="1"/>
      <w:numFmt w:val="decimal"/>
      <w:pStyle w:val="Heading1"/>
      <w:lvlText w:val="%1"/>
      <w:lvlJc w:val="left"/>
      <w:pPr>
        <w:ind w:left="573"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DF154CD"/>
    <w:multiLevelType w:val="hybridMultilevel"/>
    <w:tmpl w:val="E13A1E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6664FB"/>
    <w:multiLevelType w:val="hybridMultilevel"/>
    <w:tmpl w:val="B5EA6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5431039">
    <w:abstractNumId w:val="0"/>
  </w:num>
  <w:num w:numId="2" w16cid:durableId="1475296260">
    <w:abstractNumId w:val="15"/>
  </w:num>
  <w:num w:numId="3" w16cid:durableId="162399497">
    <w:abstractNumId w:val="9"/>
  </w:num>
  <w:num w:numId="4" w16cid:durableId="1737245116">
    <w:abstractNumId w:val="10"/>
  </w:num>
  <w:num w:numId="5" w16cid:durableId="1439105616">
    <w:abstractNumId w:val="1"/>
  </w:num>
  <w:num w:numId="6" w16cid:durableId="833571591">
    <w:abstractNumId w:val="4"/>
  </w:num>
  <w:num w:numId="7" w16cid:durableId="221446664">
    <w:abstractNumId w:val="7"/>
  </w:num>
  <w:num w:numId="8" w16cid:durableId="2028286030">
    <w:abstractNumId w:val="5"/>
  </w:num>
  <w:num w:numId="9" w16cid:durableId="1216046792">
    <w:abstractNumId w:val="6"/>
  </w:num>
  <w:num w:numId="10" w16cid:durableId="453526053">
    <w:abstractNumId w:val="3"/>
  </w:num>
  <w:num w:numId="11" w16cid:durableId="1003779261">
    <w:abstractNumId w:val="8"/>
  </w:num>
  <w:num w:numId="12" w16cid:durableId="1135217628">
    <w:abstractNumId w:val="13"/>
  </w:num>
  <w:num w:numId="13" w16cid:durableId="1750806200">
    <w:abstractNumId w:val="2"/>
  </w:num>
  <w:num w:numId="14" w16cid:durableId="1738434924">
    <w:abstractNumId w:val="12"/>
  </w:num>
  <w:num w:numId="15" w16cid:durableId="951477960">
    <w:abstractNumId w:val="11"/>
  </w:num>
  <w:num w:numId="16" w16cid:durableId="20100194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ver Sheet Present" w:val="1"/>
    <w:docVar w:name="Fax Field Name" w:val=" "/>
    <w:docVar w:name="Fax Printer" w:val="ACROBAT DISTILLER"/>
    <w:docVar w:name="Main Doc Present" w:val="1"/>
    <w:docVar w:name="Main Document Name" w:val="Document1"/>
    <w:docVar w:name="MS Fax Present" w:val="0"/>
    <w:docVar w:name="Number of recipients" w:val="0"/>
  </w:docVars>
  <w:rsids>
    <w:rsidRoot w:val="00091E96"/>
    <w:rsid w:val="000055D8"/>
    <w:rsid w:val="0000567A"/>
    <w:rsid w:val="00005759"/>
    <w:rsid w:val="000132C4"/>
    <w:rsid w:val="00013A7C"/>
    <w:rsid w:val="000232D0"/>
    <w:rsid w:val="000276D5"/>
    <w:rsid w:val="0003593B"/>
    <w:rsid w:val="00053BAD"/>
    <w:rsid w:val="000549DB"/>
    <w:rsid w:val="000559C6"/>
    <w:rsid w:val="0006498C"/>
    <w:rsid w:val="00065CC2"/>
    <w:rsid w:val="0007222F"/>
    <w:rsid w:val="00073B22"/>
    <w:rsid w:val="00075B81"/>
    <w:rsid w:val="00091E96"/>
    <w:rsid w:val="00094426"/>
    <w:rsid w:val="000B3E04"/>
    <w:rsid w:val="000E3A5B"/>
    <w:rsid w:val="000F6231"/>
    <w:rsid w:val="00102B2C"/>
    <w:rsid w:val="001143BF"/>
    <w:rsid w:val="00114549"/>
    <w:rsid w:val="001236BE"/>
    <w:rsid w:val="001262F5"/>
    <w:rsid w:val="00132FB3"/>
    <w:rsid w:val="00136AF7"/>
    <w:rsid w:val="00146499"/>
    <w:rsid w:val="001466D2"/>
    <w:rsid w:val="001515E7"/>
    <w:rsid w:val="001523AA"/>
    <w:rsid w:val="00162018"/>
    <w:rsid w:val="00164821"/>
    <w:rsid w:val="00166716"/>
    <w:rsid w:val="00177525"/>
    <w:rsid w:val="00182A3F"/>
    <w:rsid w:val="0019154C"/>
    <w:rsid w:val="001A2FBF"/>
    <w:rsid w:val="001A3B24"/>
    <w:rsid w:val="001A7894"/>
    <w:rsid w:val="001C22E3"/>
    <w:rsid w:val="001C3C74"/>
    <w:rsid w:val="001D673E"/>
    <w:rsid w:val="001F5BD4"/>
    <w:rsid w:val="001F7266"/>
    <w:rsid w:val="002006D1"/>
    <w:rsid w:val="00206EED"/>
    <w:rsid w:val="00214F10"/>
    <w:rsid w:val="002159B9"/>
    <w:rsid w:val="00234F17"/>
    <w:rsid w:val="002359C2"/>
    <w:rsid w:val="002514D1"/>
    <w:rsid w:val="002729CA"/>
    <w:rsid w:val="00280674"/>
    <w:rsid w:val="002A12B0"/>
    <w:rsid w:val="002A7AAC"/>
    <w:rsid w:val="002D5DD4"/>
    <w:rsid w:val="00301DB0"/>
    <w:rsid w:val="003107DE"/>
    <w:rsid w:val="00313458"/>
    <w:rsid w:val="0032078D"/>
    <w:rsid w:val="00327607"/>
    <w:rsid w:val="00330A01"/>
    <w:rsid w:val="003527D1"/>
    <w:rsid w:val="00353E4C"/>
    <w:rsid w:val="00360833"/>
    <w:rsid w:val="00361BAC"/>
    <w:rsid w:val="00362E58"/>
    <w:rsid w:val="003858D8"/>
    <w:rsid w:val="003917E7"/>
    <w:rsid w:val="00391F7B"/>
    <w:rsid w:val="003B02BE"/>
    <w:rsid w:val="003D07C8"/>
    <w:rsid w:val="003F7940"/>
    <w:rsid w:val="00413CEE"/>
    <w:rsid w:val="00422D8A"/>
    <w:rsid w:val="00435310"/>
    <w:rsid w:val="00440463"/>
    <w:rsid w:val="00442CEC"/>
    <w:rsid w:val="0045646A"/>
    <w:rsid w:val="00463D1E"/>
    <w:rsid w:val="004743A5"/>
    <w:rsid w:val="004763E2"/>
    <w:rsid w:val="004827C9"/>
    <w:rsid w:val="004A34FB"/>
    <w:rsid w:val="004B15FA"/>
    <w:rsid w:val="004B34DB"/>
    <w:rsid w:val="004B7EF1"/>
    <w:rsid w:val="004C4C2F"/>
    <w:rsid w:val="004C5ABF"/>
    <w:rsid w:val="004C79CC"/>
    <w:rsid w:val="004D2A74"/>
    <w:rsid w:val="004E5319"/>
    <w:rsid w:val="004E7F81"/>
    <w:rsid w:val="0050348A"/>
    <w:rsid w:val="00503C31"/>
    <w:rsid w:val="005112F0"/>
    <w:rsid w:val="00536AF5"/>
    <w:rsid w:val="0054196D"/>
    <w:rsid w:val="00557F8E"/>
    <w:rsid w:val="00572828"/>
    <w:rsid w:val="00575ECF"/>
    <w:rsid w:val="005A66C8"/>
    <w:rsid w:val="005A688C"/>
    <w:rsid w:val="005C6A9D"/>
    <w:rsid w:val="005D495F"/>
    <w:rsid w:val="005E6541"/>
    <w:rsid w:val="005E7AE8"/>
    <w:rsid w:val="005F6406"/>
    <w:rsid w:val="00605DAB"/>
    <w:rsid w:val="0060705F"/>
    <w:rsid w:val="006265B7"/>
    <w:rsid w:val="006414BE"/>
    <w:rsid w:val="00644CD6"/>
    <w:rsid w:val="0064785A"/>
    <w:rsid w:val="00666122"/>
    <w:rsid w:val="0066661C"/>
    <w:rsid w:val="00673777"/>
    <w:rsid w:val="00682442"/>
    <w:rsid w:val="00683F75"/>
    <w:rsid w:val="00685761"/>
    <w:rsid w:val="006965E2"/>
    <w:rsid w:val="006C70C1"/>
    <w:rsid w:val="006D1D70"/>
    <w:rsid w:val="006F137F"/>
    <w:rsid w:val="006F642D"/>
    <w:rsid w:val="007020C7"/>
    <w:rsid w:val="00721091"/>
    <w:rsid w:val="0075733E"/>
    <w:rsid w:val="00761914"/>
    <w:rsid w:val="0076766C"/>
    <w:rsid w:val="007773E2"/>
    <w:rsid w:val="00787AB8"/>
    <w:rsid w:val="00790124"/>
    <w:rsid w:val="00795513"/>
    <w:rsid w:val="007A68BA"/>
    <w:rsid w:val="007A7463"/>
    <w:rsid w:val="007C4299"/>
    <w:rsid w:val="007C5A26"/>
    <w:rsid w:val="007D0144"/>
    <w:rsid w:val="007E0C50"/>
    <w:rsid w:val="007E2FBC"/>
    <w:rsid w:val="007F71FE"/>
    <w:rsid w:val="00803199"/>
    <w:rsid w:val="00803E7C"/>
    <w:rsid w:val="00852A2F"/>
    <w:rsid w:val="00867770"/>
    <w:rsid w:val="0087158C"/>
    <w:rsid w:val="00874A71"/>
    <w:rsid w:val="008825F2"/>
    <w:rsid w:val="008942A5"/>
    <w:rsid w:val="008C1547"/>
    <w:rsid w:val="008C4499"/>
    <w:rsid w:val="008C76CA"/>
    <w:rsid w:val="008D37D4"/>
    <w:rsid w:val="008E784B"/>
    <w:rsid w:val="008F5812"/>
    <w:rsid w:val="00906C2D"/>
    <w:rsid w:val="0097630C"/>
    <w:rsid w:val="00981B87"/>
    <w:rsid w:val="00991770"/>
    <w:rsid w:val="009A4D3A"/>
    <w:rsid w:val="009A6C09"/>
    <w:rsid w:val="009C65D1"/>
    <w:rsid w:val="009C7435"/>
    <w:rsid w:val="009E127A"/>
    <w:rsid w:val="009E57C4"/>
    <w:rsid w:val="009E661C"/>
    <w:rsid w:val="00A0244D"/>
    <w:rsid w:val="00A1392C"/>
    <w:rsid w:val="00A224E4"/>
    <w:rsid w:val="00A22671"/>
    <w:rsid w:val="00A32977"/>
    <w:rsid w:val="00A648E3"/>
    <w:rsid w:val="00A84CAC"/>
    <w:rsid w:val="00A92112"/>
    <w:rsid w:val="00AA53CD"/>
    <w:rsid w:val="00AB21DC"/>
    <w:rsid w:val="00AD2A5C"/>
    <w:rsid w:val="00AD32E9"/>
    <w:rsid w:val="00AD56E5"/>
    <w:rsid w:val="00AE7276"/>
    <w:rsid w:val="00B11AC8"/>
    <w:rsid w:val="00B11F20"/>
    <w:rsid w:val="00B17AAE"/>
    <w:rsid w:val="00B24AC7"/>
    <w:rsid w:val="00B351CD"/>
    <w:rsid w:val="00B425D9"/>
    <w:rsid w:val="00B53C12"/>
    <w:rsid w:val="00B571BD"/>
    <w:rsid w:val="00B65D30"/>
    <w:rsid w:val="00B90A7B"/>
    <w:rsid w:val="00BA40CB"/>
    <w:rsid w:val="00BB0497"/>
    <w:rsid w:val="00BC0F0A"/>
    <w:rsid w:val="00BC7A73"/>
    <w:rsid w:val="00BD0495"/>
    <w:rsid w:val="00BE029C"/>
    <w:rsid w:val="00BE0F8A"/>
    <w:rsid w:val="00BE343A"/>
    <w:rsid w:val="00BE3824"/>
    <w:rsid w:val="00BE600D"/>
    <w:rsid w:val="00BF0220"/>
    <w:rsid w:val="00BF3776"/>
    <w:rsid w:val="00BF6666"/>
    <w:rsid w:val="00C170A7"/>
    <w:rsid w:val="00C3596B"/>
    <w:rsid w:val="00C50B96"/>
    <w:rsid w:val="00C5227D"/>
    <w:rsid w:val="00C60273"/>
    <w:rsid w:val="00C74DA9"/>
    <w:rsid w:val="00C74DAC"/>
    <w:rsid w:val="00C83852"/>
    <w:rsid w:val="00C859ED"/>
    <w:rsid w:val="00C935B9"/>
    <w:rsid w:val="00CE7CB0"/>
    <w:rsid w:val="00CF422E"/>
    <w:rsid w:val="00CF49C8"/>
    <w:rsid w:val="00D06859"/>
    <w:rsid w:val="00D13719"/>
    <w:rsid w:val="00D44E14"/>
    <w:rsid w:val="00D45D9B"/>
    <w:rsid w:val="00D72368"/>
    <w:rsid w:val="00D74174"/>
    <w:rsid w:val="00D76D75"/>
    <w:rsid w:val="00D906CE"/>
    <w:rsid w:val="00D90C79"/>
    <w:rsid w:val="00DA03B6"/>
    <w:rsid w:val="00DA14DD"/>
    <w:rsid w:val="00DA3D89"/>
    <w:rsid w:val="00DA4F06"/>
    <w:rsid w:val="00DA55FD"/>
    <w:rsid w:val="00DB1649"/>
    <w:rsid w:val="00DB2BAF"/>
    <w:rsid w:val="00DB5D76"/>
    <w:rsid w:val="00DC3C40"/>
    <w:rsid w:val="00DC7680"/>
    <w:rsid w:val="00DD2238"/>
    <w:rsid w:val="00DE2159"/>
    <w:rsid w:val="00DE2764"/>
    <w:rsid w:val="00DE36BB"/>
    <w:rsid w:val="00DE3FF7"/>
    <w:rsid w:val="00DF6A52"/>
    <w:rsid w:val="00E1177E"/>
    <w:rsid w:val="00E4386E"/>
    <w:rsid w:val="00E5029D"/>
    <w:rsid w:val="00E62126"/>
    <w:rsid w:val="00E64BA8"/>
    <w:rsid w:val="00E76F6F"/>
    <w:rsid w:val="00E83375"/>
    <w:rsid w:val="00E94016"/>
    <w:rsid w:val="00EB1532"/>
    <w:rsid w:val="00EE016B"/>
    <w:rsid w:val="00EE5007"/>
    <w:rsid w:val="00F01146"/>
    <w:rsid w:val="00F02770"/>
    <w:rsid w:val="00F16046"/>
    <w:rsid w:val="00F225D0"/>
    <w:rsid w:val="00F260F3"/>
    <w:rsid w:val="00F27FD3"/>
    <w:rsid w:val="00F3291A"/>
    <w:rsid w:val="00F34C3C"/>
    <w:rsid w:val="00F463ED"/>
    <w:rsid w:val="00F53A1F"/>
    <w:rsid w:val="00F57152"/>
    <w:rsid w:val="00F72FC9"/>
    <w:rsid w:val="00F75B34"/>
    <w:rsid w:val="00F76D91"/>
    <w:rsid w:val="00F76E8F"/>
    <w:rsid w:val="00F81DD3"/>
    <w:rsid w:val="00F83802"/>
    <w:rsid w:val="00F874FC"/>
    <w:rsid w:val="00F879A0"/>
    <w:rsid w:val="00F934FA"/>
    <w:rsid w:val="00F9581E"/>
    <w:rsid w:val="00FB0F7F"/>
    <w:rsid w:val="00FC38BA"/>
    <w:rsid w:val="00FD162D"/>
    <w:rsid w:val="00FF5D61"/>
    <w:rsid w:val="4ADA036C"/>
    <w:rsid w:val="4C5F0950"/>
    <w:rsid w:val="7E6D74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C847CD"/>
  <w15:docId w15:val="{B80A8864-86CA-4508-B891-DB6844E4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E96"/>
    <w:pPr>
      <w:spacing w:after="120"/>
    </w:pPr>
    <w:rPr>
      <w:rFonts w:ascii="Arial" w:hAnsi="Arial"/>
      <w:spacing w:val="-5"/>
      <w:lang w:val="en-US" w:eastAsia="zh-CN"/>
    </w:rPr>
  </w:style>
  <w:style w:type="paragraph" w:styleId="Heading1">
    <w:name w:val="heading 1"/>
    <w:basedOn w:val="Normal"/>
    <w:next w:val="BodyText"/>
    <w:qFormat/>
    <w:rsid w:val="008E784B"/>
    <w:pPr>
      <w:keepNext/>
      <w:keepLines/>
      <w:numPr>
        <w:numId w:val="12"/>
      </w:numPr>
      <w:spacing w:after="220" w:line="200" w:lineRule="atLeast"/>
      <w:outlineLvl w:val="0"/>
    </w:pPr>
    <w:rPr>
      <w:color w:val="548DD4" w:themeColor="text2" w:themeTint="99"/>
      <w:spacing w:val="-10"/>
      <w:kern w:val="28"/>
      <w:sz w:val="24"/>
      <w:u w:val="single"/>
    </w:rPr>
  </w:style>
  <w:style w:type="paragraph" w:styleId="Heading2">
    <w:name w:val="heading 2"/>
    <w:basedOn w:val="Normal"/>
    <w:next w:val="BodyText"/>
    <w:qFormat/>
    <w:rsid w:val="00F879A0"/>
    <w:pPr>
      <w:keepNext/>
      <w:keepLines/>
      <w:numPr>
        <w:ilvl w:val="1"/>
        <w:numId w:val="12"/>
      </w:numPr>
      <w:spacing w:line="200" w:lineRule="atLeast"/>
      <w:outlineLvl w:val="1"/>
    </w:pPr>
    <w:rPr>
      <w:color w:val="548DD4" w:themeColor="text2" w:themeTint="99"/>
      <w:spacing w:val="-10"/>
      <w:kern w:val="28"/>
    </w:rPr>
  </w:style>
  <w:style w:type="paragraph" w:styleId="Heading3">
    <w:name w:val="heading 3"/>
    <w:basedOn w:val="Heading2"/>
    <w:next w:val="BodyText"/>
    <w:link w:val="Heading3Char"/>
    <w:qFormat/>
    <w:rsid w:val="00F879A0"/>
    <w:pPr>
      <w:numPr>
        <w:ilvl w:val="2"/>
      </w:numPr>
      <w:spacing w:line="180" w:lineRule="atLeast"/>
      <w:outlineLvl w:val="2"/>
    </w:pPr>
  </w:style>
  <w:style w:type="paragraph" w:styleId="Heading4">
    <w:name w:val="heading 4"/>
    <w:basedOn w:val="Normal"/>
    <w:next w:val="BodyText"/>
    <w:qFormat/>
    <w:rsid w:val="007A68BA"/>
    <w:pPr>
      <w:keepNext/>
      <w:keepLines/>
      <w:numPr>
        <w:ilvl w:val="3"/>
        <w:numId w:val="12"/>
      </w:numPr>
      <w:spacing w:line="180" w:lineRule="atLeast"/>
      <w:outlineLvl w:val="3"/>
    </w:pPr>
    <w:rPr>
      <w:rFonts w:ascii="Arial Black" w:hAnsi="Arial Black"/>
      <w:spacing w:val="-2"/>
      <w:kern w:val="28"/>
      <w:sz w:val="18"/>
    </w:rPr>
  </w:style>
  <w:style w:type="paragraph" w:styleId="Heading5">
    <w:name w:val="heading 5"/>
    <w:basedOn w:val="Normal"/>
    <w:next w:val="BodyText"/>
    <w:qFormat/>
    <w:rsid w:val="007A68BA"/>
    <w:pPr>
      <w:keepNext/>
      <w:keepLines/>
      <w:numPr>
        <w:ilvl w:val="4"/>
        <w:numId w:val="12"/>
      </w:numPr>
      <w:spacing w:line="180" w:lineRule="atLeast"/>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B90A7B"/>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B90A7B"/>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B90A7B"/>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90A7B"/>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ogan">
    <w:name w:val="Slogan"/>
    <w:basedOn w:val="DefaultParagraphFont"/>
    <w:rsid w:val="007A68BA"/>
    <w:rPr>
      <w:rFonts w:ascii="Arial Black" w:hAnsi="Arial Black"/>
      <w:spacing w:val="-10"/>
      <w:position w:val="2"/>
      <w:sz w:val="19"/>
    </w:rPr>
  </w:style>
  <w:style w:type="paragraph" w:styleId="BodyText">
    <w:name w:val="Body Text"/>
    <w:basedOn w:val="Normal"/>
    <w:rsid w:val="007A68BA"/>
    <w:pPr>
      <w:spacing w:after="220" w:line="180" w:lineRule="atLeast"/>
      <w:jc w:val="both"/>
    </w:pPr>
  </w:style>
  <w:style w:type="character" w:customStyle="1" w:styleId="Checkbox">
    <w:name w:val="Checkbox"/>
    <w:rsid w:val="007A68BA"/>
    <w:rPr>
      <w:rFonts w:ascii="Times New Roman" w:hAnsi="Times New Roman"/>
      <w:sz w:val="22"/>
    </w:rPr>
  </w:style>
  <w:style w:type="paragraph" w:customStyle="1" w:styleId="CompanyName">
    <w:name w:val="Company Name"/>
    <w:basedOn w:val="Normal"/>
    <w:rsid w:val="007A68BA"/>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rsid w:val="007A68BA"/>
    <w:pPr>
      <w:keepNext/>
      <w:keepLines/>
      <w:spacing w:before="400" w:line="240" w:lineRule="atLeast"/>
      <w:ind w:left="-840"/>
    </w:pPr>
    <w:rPr>
      <w:rFonts w:ascii="Arial Black" w:hAnsi="Arial Black"/>
      <w:spacing w:val="-100"/>
      <w:kern w:val="28"/>
      <w:sz w:val="108"/>
    </w:rPr>
  </w:style>
  <w:style w:type="character" w:styleId="Emphasis">
    <w:name w:val="Emphasis"/>
    <w:qFormat/>
    <w:rsid w:val="007A68BA"/>
    <w:rPr>
      <w:rFonts w:ascii="Arial Black" w:hAnsi="Arial Black"/>
      <w:sz w:val="18"/>
    </w:rPr>
  </w:style>
  <w:style w:type="paragraph" w:customStyle="1" w:styleId="HeaderBase">
    <w:name w:val="Header Base"/>
    <w:basedOn w:val="BodyText"/>
    <w:rsid w:val="007A68BA"/>
    <w:pPr>
      <w:keepLines/>
      <w:tabs>
        <w:tab w:val="center" w:pos="4320"/>
        <w:tab w:val="right" w:pos="8640"/>
      </w:tabs>
      <w:spacing w:after="0"/>
    </w:pPr>
  </w:style>
  <w:style w:type="paragraph" w:styleId="Footer">
    <w:name w:val="footer"/>
    <w:basedOn w:val="HeaderBase"/>
    <w:rsid w:val="007A68BA"/>
    <w:pPr>
      <w:spacing w:before="600"/>
    </w:pPr>
    <w:rPr>
      <w:sz w:val="18"/>
    </w:rPr>
  </w:style>
  <w:style w:type="paragraph" w:styleId="Header">
    <w:name w:val="header"/>
    <w:basedOn w:val="HeaderBase"/>
    <w:rsid w:val="007A68BA"/>
    <w:pPr>
      <w:spacing w:after="600"/>
    </w:pPr>
  </w:style>
  <w:style w:type="paragraph" w:customStyle="1" w:styleId="HeadingBase">
    <w:name w:val="Heading Base"/>
    <w:basedOn w:val="BodyText"/>
    <w:next w:val="BodyText"/>
    <w:rsid w:val="007A68BA"/>
    <w:pPr>
      <w:keepNext/>
      <w:keepLines/>
      <w:spacing w:after="0"/>
      <w:jc w:val="left"/>
    </w:pPr>
    <w:rPr>
      <w:rFonts w:ascii="Arial Black" w:hAnsi="Arial Black"/>
      <w:spacing w:val="-10"/>
      <w:kern w:val="28"/>
    </w:rPr>
  </w:style>
  <w:style w:type="paragraph" w:styleId="MessageHeader">
    <w:name w:val="Message Header"/>
    <w:basedOn w:val="BodyText"/>
    <w:rsid w:val="007A68BA"/>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rsid w:val="007A68BA"/>
  </w:style>
  <w:style w:type="character" w:customStyle="1" w:styleId="MessageHeaderLabel">
    <w:name w:val="Message Header Label"/>
    <w:rsid w:val="007A68BA"/>
    <w:rPr>
      <w:rFonts w:ascii="Arial Black" w:hAnsi="Arial Black"/>
      <w:sz w:val="18"/>
    </w:rPr>
  </w:style>
  <w:style w:type="paragraph" w:customStyle="1" w:styleId="MessageHeaderLast">
    <w:name w:val="Message Header Last"/>
    <w:basedOn w:val="MessageHeader"/>
    <w:next w:val="BodyText"/>
    <w:rsid w:val="007A68BA"/>
    <w:pPr>
      <w:pBdr>
        <w:bottom w:val="single" w:sz="6" w:space="19" w:color="auto"/>
        <w:between w:val="single" w:sz="6" w:space="19" w:color="auto"/>
      </w:pBdr>
      <w:tabs>
        <w:tab w:val="left" w:pos="1267"/>
        <w:tab w:val="left" w:pos="2938"/>
      </w:tabs>
      <w:spacing w:before="120" w:after="120"/>
      <w:ind w:left="0" w:firstLine="0"/>
    </w:pPr>
  </w:style>
  <w:style w:type="paragraph" w:styleId="NormalIndent">
    <w:name w:val="Normal Indent"/>
    <w:basedOn w:val="Normal"/>
    <w:rsid w:val="007A68BA"/>
    <w:pPr>
      <w:ind w:left="720"/>
    </w:pPr>
  </w:style>
  <w:style w:type="character" w:styleId="PageNumber">
    <w:name w:val="page number"/>
    <w:rsid w:val="007A68BA"/>
    <w:rPr>
      <w:sz w:val="18"/>
    </w:rPr>
  </w:style>
  <w:style w:type="paragraph" w:customStyle="1" w:styleId="ReturnAddress">
    <w:name w:val="Return Address"/>
    <w:basedOn w:val="Normal"/>
    <w:rsid w:val="007A68BA"/>
    <w:pPr>
      <w:keepLines/>
      <w:framePr w:w="5040" w:hSpace="187" w:vSpace="187" w:wrap="notBeside" w:vAnchor="page" w:hAnchor="margin" w:y="966" w:anchorLock="1"/>
      <w:spacing w:line="200" w:lineRule="atLeast"/>
    </w:pPr>
    <w:rPr>
      <w:spacing w:val="-2"/>
      <w:sz w:val="16"/>
    </w:rPr>
  </w:style>
  <w:style w:type="paragraph" w:customStyle="1" w:styleId="SignatureName">
    <w:name w:val="Signature Name"/>
    <w:basedOn w:val="Normal"/>
    <w:next w:val="Normal"/>
    <w:rsid w:val="007A68BA"/>
    <w:pPr>
      <w:keepNext/>
      <w:keepLines/>
      <w:spacing w:before="660" w:line="180" w:lineRule="atLeast"/>
      <w:jc w:val="both"/>
    </w:pPr>
  </w:style>
  <w:style w:type="character" w:styleId="Hyperlink">
    <w:name w:val="Hyperlink"/>
    <w:basedOn w:val="DefaultParagraphFont"/>
    <w:uiPriority w:val="99"/>
    <w:rsid w:val="007A68BA"/>
    <w:rPr>
      <w:color w:val="0000FF"/>
      <w:u w:val="single"/>
    </w:rPr>
  </w:style>
  <w:style w:type="paragraph" w:styleId="BalloonText">
    <w:name w:val="Balloon Text"/>
    <w:basedOn w:val="Normal"/>
    <w:semiHidden/>
    <w:rsid w:val="007F71FE"/>
    <w:rPr>
      <w:rFonts w:ascii="Tahoma" w:hAnsi="Tahoma" w:cs="Tahoma"/>
      <w:sz w:val="16"/>
      <w:szCs w:val="16"/>
    </w:rPr>
  </w:style>
  <w:style w:type="character" w:styleId="FollowedHyperlink">
    <w:name w:val="FollowedHyperlink"/>
    <w:basedOn w:val="DefaultParagraphFont"/>
    <w:rsid w:val="0066661C"/>
    <w:rPr>
      <w:color w:val="800080"/>
      <w:u w:val="single"/>
    </w:rPr>
  </w:style>
  <w:style w:type="paragraph" w:styleId="ListParagraph">
    <w:name w:val="List Paragraph"/>
    <w:basedOn w:val="Normal"/>
    <w:uiPriority w:val="34"/>
    <w:qFormat/>
    <w:rsid w:val="006F137F"/>
    <w:pPr>
      <w:ind w:left="720"/>
      <w:contextualSpacing/>
    </w:pPr>
  </w:style>
  <w:style w:type="character" w:customStyle="1" w:styleId="Heading6Char">
    <w:name w:val="Heading 6 Char"/>
    <w:basedOn w:val="DefaultParagraphFont"/>
    <w:link w:val="Heading6"/>
    <w:semiHidden/>
    <w:rsid w:val="00B90A7B"/>
    <w:rPr>
      <w:rFonts w:asciiTheme="majorHAnsi" w:eastAsiaTheme="majorEastAsia" w:hAnsiTheme="majorHAnsi" w:cstheme="majorBidi"/>
      <w:color w:val="243F60" w:themeColor="accent1" w:themeShade="7F"/>
      <w:spacing w:val="-5"/>
      <w:lang w:val="en-US" w:eastAsia="zh-CN"/>
    </w:rPr>
  </w:style>
  <w:style w:type="character" w:customStyle="1" w:styleId="Heading7Char">
    <w:name w:val="Heading 7 Char"/>
    <w:basedOn w:val="DefaultParagraphFont"/>
    <w:link w:val="Heading7"/>
    <w:semiHidden/>
    <w:rsid w:val="00B90A7B"/>
    <w:rPr>
      <w:rFonts w:asciiTheme="majorHAnsi" w:eastAsiaTheme="majorEastAsia" w:hAnsiTheme="majorHAnsi" w:cstheme="majorBidi"/>
      <w:i/>
      <w:iCs/>
      <w:color w:val="243F60" w:themeColor="accent1" w:themeShade="7F"/>
      <w:spacing w:val="-5"/>
      <w:lang w:val="en-US" w:eastAsia="zh-CN"/>
    </w:rPr>
  </w:style>
  <w:style w:type="character" w:customStyle="1" w:styleId="Heading8Char">
    <w:name w:val="Heading 8 Char"/>
    <w:basedOn w:val="DefaultParagraphFont"/>
    <w:link w:val="Heading8"/>
    <w:semiHidden/>
    <w:rsid w:val="00B90A7B"/>
    <w:rPr>
      <w:rFonts w:asciiTheme="majorHAnsi" w:eastAsiaTheme="majorEastAsia" w:hAnsiTheme="majorHAnsi" w:cstheme="majorBidi"/>
      <w:color w:val="272727" w:themeColor="text1" w:themeTint="D8"/>
      <w:spacing w:val="-5"/>
      <w:sz w:val="21"/>
      <w:szCs w:val="21"/>
      <w:lang w:val="en-US" w:eastAsia="zh-CN"/>
    </w:rPr>
  </w:style>
  <w:style w:type="character" w:customStyle="1" w:styleId="Heading9Char">
    <w:name w:val="Heading 9 Char"/>
    <w:basedOn w:val="DefaultParagraphFont"/>
    <w:link w:val="Heading9"/>
    <w:semiHidden/>
    <w:rsid w:val="00B90A7B"/>
    <w:rPr>
      <w:rFonts w:asciiTheme="majorHAnsi" w:eastAsiaTheme="majorEastAsia" w:hAnsiTheme="majorHAnsi" w:cstheme="majorBidi"/>
      <w:i/>
      <w:iCs/>
      <w:color w:val="272727" w:themeColor="text1" w:themeTint="D8"/>
      <w:spacing w:val="-5"/>
      <w:sz w:val="21"/>
      <w:szCs w:val="21"/>
      <w:lang w:val="en-US" w:eastAsia="zh-CN"/>
    </w:rPr>
  </w:style>
  <w:style w:type="paragraph" w:styleId="TOCHeading">
    <w:name w:val="TOC Heading"/>
    <w:basedOn w:val="Heading1"/>
    <w:next w:val="Normal"/>
    <w:uiPriority w:val="39"/>
    <w:unhideWhenUsed/>
    <w:qFormat/>
    <w:rsid w:val="00A224E4"/>
    <w:pPr>
      <w:numPr>
        <w:numId w:val="0"/>
      </w:numPr>
      <w:spacing w:before="240" w:after="0" w:line="259" w:lineRule="auto"/>
      <w:outlineLvl w:val="9"/>
    </w:pPr>
    <w:rPr>
      <w:rFonts w:asciiTheme="majorHAnsi" w:eastAsiaTheme="majorEastAsia" w:hAnsiTheme="majorHAnsi" w:cstheme="majorBidi"/>
      <w:color w:val="365F91" w:themeColor="accent1" w:themeShade="BF"/>
      <w:spacing w:val="0"/>
      <w:kern w:val="0"/>
      <w:sz w:val="32"/>
      <w:szCs w:val="32"/>
      <w:u w:val="none"/>
      <w:lang w:eastAsia="en-US"/>
    </w:rPr>
  </w:style>
  <w:style w:type="paragraph" w:styleId="TOC1">
    <w:name w:val="toc 1"/>
    <w:basedOn w:val="Normal"/>
    <w:next w:val="Normal"/>
    <w:autoRedefine/>
    <w:uiPriority w:val="39"/>
    <w:unhideWhenUsed/>
    <w:rsid w:val="00A224E4"/>
    <w:pPr>
      <w:spacing w:after="100"/>
    </w:pPr>
  </w:style>
  <w:style w:type="paragraph" w:styleId="TOC2">
    <w:name w:val="toc 2"/>
    <w:basedOn w:val="Normal"/>
    <w:next w:val="Normal"/>
    <w:autoRedefine/>
    <w:uiPriority w:val="39"/>
    <w:unhideWhenUsed/>
    <w:rsid w:val="00A224E4"/>
    <w:pPr>
      <w:spacing w:after="100"/>
      <w:ind w:left="200"/>
    </w:pPr>
  </w:style>
  <w:style w:type="paragraph" w:styleId="TOC3">
    <w:name w:val="toc 3"/>
    <w:basedOn w:val="Normal"/>
    <w:next w:val="Normal"/>
    <w:autoRedefine/>
    <w:uiPriority w:val="39"/>
    <w:unhideWhenUsed/>
    <w:rsid w:val="00A224E4"/>
    <w:pPr>
      <w:spacing w:after="100"/>
      <w:ind w:left="400"/>
    </w:pPr>
  </w:style>
  <w:style w:type="character" w:customStyle="1" w:styleId="Heading3Char">
    <w:name w:val="Heading 3 Char"/>
    <w:basedOn w:val="DefaultParagraphFont"/>
    <w:link w:val="Heading3"/>
    <w:rsid w:val="005A688C"/>
    <w:rPr>
      <w:rFonts w:ascii="Arial" w:hAnsi="Arial"/>
      <w:color w:val="548DD4" w:themeColor="text2" w:themeTint="99"/>
      <w:spacing w:val="-10"/>
      <w:kern w:val="28"/>
      <w:lang w:val="en-US" w:eastAsia="zh-CN"/>
    </w:rPr>
  </w:style>
  <w:style w:type="paragraph" w:styleId="NoSpacing">
    <w:name w:val="No Spacing"/>
    <w:link w:val="NoSpacingChar"/>
    <w:uiPriority w:val="1"/>
    <w:qFormat/>
    <w:rsid w:val="005F6406"/>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F6406"/>
    <w:rPr>
      <w:rFonts w:asciiTheme="minorHAnsi" w:eastAsiaTheme="minorEastAsia" w:hAnsiTheme="minorHAnsi" w:cstheme="minorBidi"/>
      <w:sz w:val="22"/>
      <w:szCs w:val="22"/>
      <w:lang w:val="en-US" w:eastAsia="en-US"/>
    </w:rPr>
  </w:style>
  <w:style w:type="table" w:customStyle="1" w:styleId="TableGrid1">
    <w:name w:val="Table Grid1"/>
    <w:rsid w:val="00BC0F0A"/>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3285">
      <w:bodyDiv w:val="1"/>
      <w:marLeft w:val="0"/>
      <w:marRight w:val="0"/>
      <w:marTop w:val="0"/>
      <w:marBottom w:val="0"/>
      <w:divBdr>
        <w:top w:val="none" w:sz="0" w:space="0" w:color="auto"/>
        <w:left w:val="none" w:sz="0" w:space="0" w:color="auto"/>
        <w:bottom w:val="none" w:sz="0" w:space="0" w:color="auto"/>
        <w:right w:val="none" w:sz="0" w:space="0" w:color="auto"/>
      </w:divBdr>
    </w:div>
    <w:div w:id="1101141902">
      <w:bodyDiv w:val="1"/>
      <w:marLeft w:val="0"/>
      <w:marRight w:val="0"/>
      <w:marTop w:val="0"/>
      <w:marBottom w:val="0"/>
      <w:divBdr>
        <w:top w:val="none" w:sz="0" w:space="0" w:color="auto"/>
        <w:left w:val="none" w:sz="0" w:space="0" w:color="auto"/>
        <w:bottom w:val="none" w:sz="0" w:space="0" w:color="auto"/>
        <w:right w:val="none" w:sz="0" w:space="0" w:color="auto"/>
      </w:divBdr>
    </w:div>
    <w:div w:id="1416316260">
      <w:bodyDiv w:val="1"/>
      <w:marLeft w:val="0"/>
      <w:marRight w:val="0"/>
      <w:marTop w:val="0"/>
      <w:marBottom w:val="0"/>
      <w:divBdr>
        <w:top w:val="none" w:sz="0" w:space="0" w:color="auto"/>
        <w:left w:val="none" w:sz="0" w:space="0" w:color="auto"/>
        <w:bottom w:val="none" w:sz="0" w:space="0" w:color="auto"/>
        <w:right w:val="none" w:sz="0" w:space="0" w:color="auto"/>
      </w:divBdr>
    </w:div>
    <w:div w:id="1493183721">
      <w:bodyDiv w:val="1"/>
      <w:marLeft w:val="0"/>
      <w:marRight w:val="0"/>
      <w:marTop w:val="0"/>
      <w:marBottom w:val="0"/>
      <w:divBdr>
        <w:top w:val="none" w:sz="0" w:space="0" w:color="auto"/>
        <w:left w:val="none" w:sz="0" w:space="0" w:color="auto"/>
        <w:bottom w:val="none" w:sz="0" w:space="0" w:color="auto"/>
        <w:right w:val="none" w:sz="0" w:space="0" w:color="auto"/>
      </w:divBdr>
    </w:div>
    <w:div w:id="194203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1.png@01D5A8FC.27139F40" TargetMode="External"/><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0111801\Documents\Templates\BT%20GS_letterhead-1.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D6A6946904CB3BEAA49406DAEA023"/>
        <w:category>
          <w:name w:val="General"/>
          <w:gallery w:val="placeholder"/>
        </w:category>
        <w:types>
          <w:type w:val="bbPlcHdr"/>
        </w:types>
        <w:behaviors>
          <w:behavior w:val="content"/>
        </w:behaviors>
        <w:guid w:val="{B9D60A9E-BFE3-43B2-954B-2DF80E4D49DA}"/>
      </w:docPartPr>
      <w:docPartBody>
        <w:p w:rsidR="00DE38C3" w:rsidRDefault="00005759" w:rsidP="00005759">
          <w:pPr>
            <w:pStyle w:val="DEFD6A6946904CB3BEAA49406DAEA023"/>
          </w:pPr>
          <w:r>
            <w:rPr>
              <w:rFonts w:asciiTheme="majorHAnsi" w:eastAsiaTheme="majorEastAsia" w:hAnsiTheme="majorHAnsi" w:cstheme="majorBidi"/>
              <w:caps/>
              <w:color w:val="156082" w:themeColor="accent1"/>
              <w:sz w:val="80"/>
              <w:szCs w:val="80"/>
            </w:rPr>
            <w:t>[Document title]</w:t>
          </w:r>
        </w:p>
      </w:docPartBody>
    </w:docPart>
    <w:docPart>
      <w:docPartPr>
        <w:name w:val="08B7A6E81A164B0B8B57917E5943478D"/>
        <w:category>
          <w:name w:val="General"/>
          <w:gallery w:val="placeholder"/>
        </w:category>
        <w:types>
          <w:type w:val="bbPlcHdr"/>
        </w:types>
        <w:behaviors>
          <w:behavior w:val="content"/>
        </w:behaviors>
        <w:guid w:val="{5A86CC44-EB1F-4E25-9A0C-AB88125CEC7E}"/>
      </w:docPartPr>
      <w:docPartBody>
        <w:p w:rsidR="00DE38C3" w:rsidRDefault="00005759" w:rsidP="00005759">
          <w:pPr>
            <w:pStyle w:val="08B7A6E81A164B0B8B57917E5943478D"/>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59"/>
    <w:rsid w:val="00005759"/>
    <w:rsid w:val="000F2FD3"/>
    <w:rsid w:val="001466D2"/>
    <w:rsid w:val="002C3711"/>
    <w:rsid w:val="003379AB"/>
    <w:rsid w:val="0040433D"/>
    <w:rsid w:val="00441B6D"/>
    <w:rsid w:val="00483129"/>
    <w:rsid w:val="00613B78"/>
    <w:rsid w:val="008F5812"/>
    <w:rsid w:val="009C4ECE"/>
    <w:rsid w:val="00DE3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D6A6946904CB3BEAA49406DAEA023">
    <w:name w:val="DEFD6A6946904CB3BEAA49406DAEA023"/>
    <w:rsid w:val="00005759"/>
  </w:style>
  <w:style w:type="paragraph" w:customStyle="1" w:styleId="08B7A6E81A164B0B8B57917E5943478D">
    <w:name w:val="08B7A6E81A164B0B8B57917E5943478D"/>
    <w:rsid w:val="00005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2021-06-15T00:00:00</PublishDate>
  <Abstract/>
  <CompanyAddress>12, rue Eugène Ruppert, L-2453 Luxembourg</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7E22671338E940B015B3E6F2D2FB5E" ma:contentTypeVersion="9" ma:contentTypeDescription="Create a new document." ma:contentTypeScope="" ma:versionID="1e0c409478cd237f47b3414f456885da">
  <xsd:schema xmlns:xsd="http://www.w3.org/2001/XMLSchema" xmlns:xs="http://www.w3.org/2001/XMLSchema" xmlns:p="http://schemas.microsoft.com/office/2006/metadata/properties" xmlns:ns2="31f18b9c-8408-4fb1-b031-ea5fd7e65a02" targetNamespace="http://schemas.microsoft.com/office/2006/metadata/properties" ma:root="true" ma:fieldsID="ae8ef9e2f1674b6c8d9bb4ffbaae4d91" ns2:_="">
    <xsd:import namespace="31f18b9c-8408-4fb1-b031-ea5fd7e65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18b9c-8408-4fb1-b031-ea5fd7e65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821496-6E35-46CA-ABF2-2D6F2B06F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18b9c-8408-4fb1-b031-ea5fd7e6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AC7B2-20FE-49A8-9953-3E216278D987}">
  <ds:schemaRefs>
    <ds:schemaRef ds:uri="http://schemas.openxmlformats.org/officeDocument/2006/bibliography"/>
  </ds:schemaRefs>
</ds:datastoreItem>
</file>

<file path=customXml/itemProps4.xml><?xml version="1.0" encoding="utf-8"?>
<ds:datastoreItem xmlns:ds="http://schemas.openxmlformats.org/officeDocument/2006/customXml" ds:itemID="{5357E510-245D-4FB4-828B-90CCD4A43D4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8A98FB-FCE9-423C-A225-F028FD1DB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BT GS_letterhead-1.docx</Template>
  <TotalTime>1</TotalTime>
  <Pages>12</Pages>
  <Words>2140</Words>
  <Characters>12075</Characters>
  <Application>Microsoft Office Word</Application>
  <DocSecurity>4</DocSecurity>
  <Lines>337</Lines>
  <Paragraphs>171</Paragraphs>
  <ScaleCrop>false</ScaleCrop>
  <HeadingPairs>
    <vt:vector size="2" baseType="variant">
      <vt:variant>
        <vt:lpstr>Title</vt:lpstr>
      </vt:variant>
      <vt:variant>
        <vt:i4>1</vt:i4>
      </vt:variant>
    </vt:vector>
  </HeadingPairs>
  <TitlesOfParts>
    <vt:vector size="1" baseType="lpstr">
      <vt:lpstr>Rerence Interconnect Offer (RIO)</vt:lpstr>
    </vt:vector>
  </TitlesOfParts>
  <Company>BT Global Services Luxembourg SARL</Company>
  <LinksUpToDate>false</LinksUpToDate>
  <CharactersWithSpaces>14245</CharactersWithSpaces>
  <SharedDoc>false</SharedDoc>
  <HLinks>
    <vt:vector size="114" baseType="variant">
      <vt:variant>
        <vt:i4>1769534</vt:i4>
      </vt:variant>
      <vt:variant>
        <vt:i4>110</vt:i4>
      </vt:variant>
      <vt:variant>
        <vt:i4>0</vt:i4>
      </vt:variant>
      <vt:variant>
        <vt:i4>5</vt:i4>
      </vt:variant>
      <vt:variant>
        <vt:lpwstr/>
      </vt:variant>
      <vt:variant>
        <vt:lpwstr>_Toc68617590</vt:lpwstr>
      </vt:variant>
      <vt:variant>
        <vt:i4>1179711</vt:i4>
      </vt:variant>
      <vt:variant>
        <vt:i4>104</vt:i4>
      </vt:variant>
      <vt:variant>
        <vt:i4>0</vt:i4>
      </vt:variant>
      <vt:variant>
        <vt:i4>5</vt:i4>
      </vt:variant>
      <vt:variant>
        <vt:lpwstr/>
      </vt:variant>
      <vt:variant>
        <vt:lpwstr>_Toc68617589</vt:lpwstr>
      </vt:variant>
      <vt:variant>
        <vt:i4>1245247</vt:i4>
      </vt:variant>
      <vt:variant>
        <vt:i4>98</vt:i4>
      </vt:variant>
      <vt:variant>
        <vt:i4>0</vt:i4>
      </vt:variant>
      <vt:variant>
        <vt:i4>5</vt:i4>
      </vt:variant>
      <vt:variant>
        <vt:lpwstr/>
      </vt:variant>
      <vt:variant>
        <vt:lpwstr>_Toc68617588</vt:lpwstr>
      </vt:variant>
      <vt:variant>
        <vt:i4>1835071</vt:i4>
      </vt:variant>
      <vt:variant>
        <vt:i4>92</vt:i4>
      </vt:variant>
      <vt:variant>
        <vt:i4>0</vt:i4>
      </vt:variant>
      <vt:variant>
        <vt:i4>5</vt:i4>
      </vt:variant>
      <vt:variant>
        <vt:lpwstr/>
      </vt:variant>
      <vt:variant>
        <vt:lpwstr>_Toc68617587</vt:lpwstr>
      </vt:variant>
      <vt:variant>
        <vt:i4>1900607</vt:i4>
      </vt:variant>
      <vt:variant>
        <vt:i4>86</vt:i4>
      </vt:variant>
      <vt:variant>
        <vt:i4>0</vt:i4>
      </vt:variant>
      <vt:variant>
        <vt:i4>5</vt:i4>
      </vt:variant>
      <vt:variant>
        <vt:lpwstr/>
      </vt:variant>
      <vt:variant>
        <vt:lpwstr>_Toc68617586</vt:lpwstr>
      </vt:variant>
      <vt:variant>
        <vt:i4>1966143</vt:i4>
      </vt:variant>
      <vt:variant>
        <vt:i4>80</vt:i4>
      </vt:variant>
      <vt:variant>
        <vt:i4>0</vt:i4>
      </vt:variant>
      <vt:variant>
        <vt:i4>5</vt:i4>
      </vt:variant>
      <vt:variant>
        <vt:lpwstr/>
      </vt:variant>
      <vt:variant>
        <vt:lpwstr>_Toc68617585</vt:lpwstr>
      </vt:variant>
      <vt:variant>
        <vt:i4>2031679</vt:i4>
      </vt:variant>
      <vt:variant>
        <vt:i4>74</vt:i4>
      </vt:variant>
      <vt:variant>
        <vt:i4>0</vt:i4>
      </vt:variant>
      <vt:variant>
        <vt:i4>5</vt:i4>
      </vt:variant>
      <vt:variant>
        <vt:lpwstr/>
      </vt:variant>
      <vt:variant>
        <vt:lpwstr>_Toc68617584</vt:lpwstr>
      </vt:variant>
      <vt:variant>
        <vt:i4>1572927</vt:i4>
      </vt:variant>
      <vt:variant>
        <vt:i4>68</vt:i4>
      </vt:variant>
      <vt:variant>
        <vt:i4>0</vt:i4>
      </vt:variant>
      <vt:variant>
        <vt:i4>5</vt:i4>
      </vt:variant>
      <vt:variant>
        <vt:lpwstr/>
      </vt:variant>
      <vt:variant>
        <vt:lpwstr>_Toc68617583</vt:lpwstr>
      </vt:variant>
      <vt:variant>
        <vt:i4>1638463</vt:i4>
      </vt:variant>
      <vt:variant>
        <vt:i4>62</vt:i4>
      </vt:variant>
      <vt:variant>
        <vt:i4>0</vt:i4>
      </vt:variant>
      <vt:variant>
        <vt:i4>5</vt:i4>
      </vt:variant>
      <vt:variant>
        <vt:lpwstr/>
      </vt:variant>
      <vt:variant>
        <vt:lpwstr>_Toc68617582</vt:lpwstr>
      </vt:variant>
      <vt:variant>
        <vt:i4>1703999</vt:i4>
      </vt:variant>
      <vt:variant>
        <vt:i4>56</vt:i4>
      </vt:variant>
      <vt:variant>
        <vt:i4>0</vt:i4>
      </vt:variant>
      <vt:variant>
        <vt:i4>5</vt:i4>
      </vt:variant>
      <vt:variant>
        <vt:lpwstr/>
      </vt:variant>
      <vt:variant>
        <vt:lpwstr>_Toc68617581</vt:lpwstr>
      </vt:variant>
      <vt:variant>
        <vt:i4>1769535</vt:i4>
      </vt:variant>
      <vt:variant>
        <vt:i4>50</vt:i4>
      </vt:variant>
      <vt:variant>
        <vt:i4>0</vt:i4>
      </vt:variant>
      <vt:variant>
        <vt:i4>5</vt:i4>
      </vt:variant>
      <vt:variant>
        <vt:lpwstr/>
      </vt:variant>
      <vt:variant>
        <vt:lpwstr>_Toc68617580</vt:lpwstr>
      </vt:variant>
      <vt:variant>
        <vt:i4>1179696</vt:i4>
      </vt:variant>
      <vt:variant>
        <vt:i4>44</vt:i4>
      </vt:variant>
      <vt:variant>
        <vt:i4>0</vt:i4>
      </vt:variant>
      <vt:variant>
        <vt:i4>5</vt:i4>
      </vt:variant>
      <vt:variant>
        <vt:lpwstr/>
      </vt:variant>
      <vt:variant>
        <vt:lpwstr>_Toc68617579</vt:lpwstr>
      </vt:variant>
      <vt:variant>
        <vt:i4>1245232</vt:i4>
      </vt:variant>
      <vt:variant>
        <vt:i4>38</vt:i4>
      </vt:variant>
      <vt:variant>
        <vt:i4>0</vt:i4>
      </vt:variant>
      <vt:variant>
        <vt:i4>5</vt:i4>
      </vt:variant>
      <vt:variant>
        <vt:lpwstr/>
      </vt:variant>
      <vt:variant>
        <vt:lpwstr>_Toc68617578</vt:lpwstr>
      </vt:variant>
      <vt:variant>
        <vt:i4>1835056</vt:i4>
      </vt:variant>
      <vt:variant>
        <vt:i4>32</vt:i4>
      </vt:variant>
      <vt:variant>
        <vt:i4>0</vt:i4>
      </vt:variant>
      <vt:variant>
        <vt:i4>5</vt:i4>
      </vt:variant>
      <vt:variant>
        <vt:lpwstr/>
      </vt:variant>
      <vt:variant>
        <vt:lpwstr>_Toc68617577</vt:lpwstr>
      </vt:variant>
      <vt:variant>
        <vt:i4>1900592</vt:i4>
      </vt:variant>
      <vt:variant>
        <vt:i4>26</vt:i4>
      </vt:variant>
      <vt:variant>
        <vt:i4>0</vt:i4>
      </vt:variant>
      <vt:variant>
        <vt:i4>5</vt:i4>
      </vt:variant>
      <vt:variant>
        <vt:lpwstr/>
      </vt:variant>
      <vt:variant>
        <vt:lpwstr>_Toc68617576</vt:lpwstr>
      </vt:variant>
      <vt:variant>
        <vt:i4>1966128</vt:i4>
      </vt:variant>
      <vt:variant>
        <vt:i4>20</vt:i4>
      </vt:variant>
      <vt:variant>
        <vt:i4>0</vt:i4>
      </vt:variant>
      <vt:variant>
        <vt:i4>5</vt:i4>
      </vt:variant>
      <vt:variant>
        <vt:lpwstr/>
      </vt:variant>
      <vt:variant>
        <vt:lpwstr>_Toc68617575</vt:lpwstr>
      </vt:variant>
      <vt:variant>
        <vt:i4>2031664</vt:i4>
      </vt:variant>
      <vt:variant>
        <vt:i4>14</vt:i4>
      </vt:variant>
      <vt:variant>
        <vt:i4>0</vt:i4>
      </vt:variant>
      <vt:variant>
        <vt:i4>5</vt:i4>
      </vt:variant>
      <vt:variant>
        <vt:lpwstr/>
      </vt:variant>
      <vt:variant>
        <vt:lpwstr>_Toc68617574</vt:lpwstr>
      </vt:variant>
      <vt:variant>
        <vt:i4>1572912</vt:i4>
      </vt:variant>
      <vt:variant>
        <vt:i4>8</vt:i4>
      </vt:variant>
      <vt:variant>
        <vt:i4>0</vt:i4>
      </vt:variant>
      <vt:variant>
        <vt:i4>5</vt:i4>
      </vt:variant>
      <vt:variant>
        <vt:lpwstr/>
      </vt:variant>
      <vt:variant>
        <vt:lpwstr>_Toc68617573</vt:lpwstr>
      </vt:variant>
      <vt:variant>
        <vt:i4>1638448</vt:i4>
      </vt:variant>
      <vt:variant>
        <vt:i4>2</vt:i4>
      </vt:variant>
      <vt:variant>
        <vt:i4>0</vt:i4>
      </vt:variant>
      <vt:variant>
        <vt:i4>5</vt:i4>
      </vt:variant>
      <vt:variant>
        <vt:lpwstr/>
      </vt:variant>
      <vt:variant>
        <vt:lpwstr>_Toc68617572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Interconnect Offer (RIO)</dc:title>
  <dc:subject>Version 03</dc:subject>
  <dc:creator>Muller,J,Jules,JBH R</dc:creator>
  <cp:lastModifiedBy>Ann Escarmelle (JCGLKG R)</cp:lastModifiedBy>
  <cp:revision>2</cp:revision>
  <cp:lastPrinted>2021-04-08T08:38:00Z</cp:lastPrinted>
  <dcterms:created xsi:type="dcterms:W3CDTF">2026-08-27T13:20:00Z</dcterms:created>
  <dcterms:modified xsi:type="dcterms:W3CDTF">2026-08-27T13:20:00Z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0x010100F57E22671338E940B015B3E6F2D2FB5E</vt:lpwstr>
  </property>
  <property fmtid="{D5CDD505-2E9C-101B-9397-08002B2CF9AE}" pid="3" name="MSIP_Label_55818d02-8d25-4bb9-b27c-e4db64670887_Enabled">
    <vt:lpwstr>true</vt:lpwstr>
  </property>
  <property fmtid="{D5CDD505-2E9C-101B-9397-08002B2CF9AE}" pid="4" name="MSIP_Label_55818d02-8d25-4bb9-b27c-e4db64670887_SetDate">
    <vt:lpwstr>2021-04-06T13:36:48Z</vt:lpwstr>
  </property>
  <property fmtid="{D5CDD505-2E9C-101B-9397-08002B2CF9AE}" pid="5" name="MSIP_Label_55818d02-8d25-4bb9-b27c-e4db64670887_Method">
    <vt:lpwstr>Standard</vt:lpwstr>
  </property>
  <property fmtid="{D5CDD505-2E9C-101B-9397-08002B2CF9AE}" pid="6" name="MSIP_Label_55818d02-8d25-4bb9-b27c-e4db64670887_Name">
    <vt:lpwstr>55818d02-8d25-4bb9-b27c-e4db64670887</vt:lpwstr>
  </property>
  <property fmtid="{D5CDD505-2E9C-101B-9397-08002B2CF9AE}" pid="7" name="MSIP_Label_55818d02-8d25-4bb9-b27c-e4db64670887_SiteId">
    <vt:lpwstr>a7f35688-9c00-4d5e-ba41-29f146377ab0</vt:lpwstr>
  </property>
  <property fmtid="{D5CDD505-2E9C-101B-9397-08002B2CF9AE}" pid="8" name="MSIP_Label_55818d02-8d25-4bb9-b27c-e4db64670887_ActionId">
    <vt:lpwstr>3693855d-1915-419d-97e6-b6224a462848</vt:lpwstr>
  </property>
  <property fmtid="{D5CDD505-2E9C-101B-9397-08002B2CF9AE}" pid="9" name="MSIP_Label_55818d02-8d25-4bb9-b27c-e4db64670887_ContentBits">
    <vt:lpwstr>0</vt:lpwstr>
  </property>
</Properties>
</file>